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550" w:rsidRPr="00FF73BE" w:rsidRDefault="00875550" w:rsidP="004E6FD9">
      <w:pPr>
        <w:jc w:val="center"/>
        <w:rPr>
          <w:b/>
        </w:rPr>
      </w:pPr>
      <w:r w:rsidRPr="00FF73BE">
        <w:rPr>
          <w:b/>
        </w:rPr>
        <w:t>"QUALITY &amp; RELIABILITY  ΕΦΑΡΜΟΓΕΣ ΥΨΗΛΗΣ ΤΕΧΝΟΛΟΓΙΑΣ ΑΝΩΝΥΜΗ ΒΙΟΜΗΧΑΝΙΚΗ ΚΑΙ ΕΜΠΟΡΙΚΗ ΕΤΑΙΡΙΑ"</w:t>
      </w:r>
    </w:p>
    <w:p w:rsidR="00875550" w:rsidRPr="00FF73BE" w:rsidRDefault="00875550" w:rsidP="004E6FD9">
      <w:pPr>
        <w:jc w:val="center"/>
        <w:rPr>
          <w:b/>
        </w:rPr>
      </w:pPr>
    </w:p>
    <w:p w:rsidR="00875550" w:rsidRPr="00FF73BE" w:rsidRDefault="00875550" w:rsidP="004E6FD9">
      <w:pPr>
        <w:jc w:val="center"/>
        <w:rPr>
          <w:b/>
        </w:rPr>
      </w:pPr>
      <w:r w:rsidRPr="00FF73BE">
        <w:rPr>
          <w:b/>
        </w:rPr>
        <w:t>ΑΝΑΚΟΙΝΩΣΗ</w:t>
      </w:r>
      <w:r w:rsidR="001960BB" w:rsidRPr="00FF73BE">
        <w:rPr>
          <w:b/>
        </w:rPr>
        <w:t xml:space="preserve"> </w:t>
      </w:r>
      <w:r w:rsidRPr="00FF73BE">
        <w:rPr>
          <w:b/>
        </w:rPr>
        <w:t>ΑΠΟΦΑΣΕ</w:t>
      </w:r>
      <w:r w:rsidR="00D75695" w:rsidRPr="00FF73BE">
        <w:rPr>
          <w:b/>
        </w:rPr>
        <w:t>ΩΝ</w:t>
      </w:r>
      <w:r w:rsidR="006D79A4" w:rsidRPr="00FF73BE">
        <w:rPr>
          <w:b/>
        </w:rPr>
        <w:t xml:space="preserve"> Β΄</w:t>
      </w:r>
      <w:r w:rsidRPr="00FF73BE">
        <w:rPr>
          <w:b/>
        </w:rPr>
        <w:t xml:space="preserve"> </w:t>
      </w:r>
      <w:r w:rsidR="006D79A4" w:rsidRPr="00FF73BE">
        <w:rPr>
          <w:b/>
        </w:rPr>
        <w:t xml:space="preserve">ΕΠΑΝΑΛΗΠΤΙΚΗΣ </w:t>
      </w:r>
      <w:r w:rsidRPr="00FF73BE">
        <w:rPr>
          <w:b/>
        </w:rPr>
        <w:t xml:space="preserve"> ΓΕΝΙΚΗΣ ΣΥΝΕΛΕΥΣΗΣ</w:t>
      </w:r>
      <w:r w:rsidR="001960BB" w:rsidRPr="00FF73BE">
        <w:rPr>
          <w:b/>
        </w:rPr>
        <w:t xml:space="preserve">  </w:t>
      </w:r>
      <w:r w:rsidRPr="00FF73BE">
        <w:rPr>
          <w:b/>
        </w:rPr>
        <w:t xml:space="preserve">ΤΗΣ </w:t>
      </w:r>
      <w:r w:rsidR="006D79A4" w:rsidRPr="00FF73BE">
        <w:rPr>
          <w:b/>
        </w:rPr>
        <w:t>24</w:t>
      </w:r>
      <w:r w:rsidRPr="00FF73BE">
        <w:rPr>
          <w:b/>
        </w:rPr>
        <w:t>ης ΙΟΥ</w:t>
      </w:r>
      <w:r w:rsidR="006D79A4" w:rsidRPr="00FF73BE">
        <w:rPr>
          <w:b/>
        </w:rPr>
        <w:t>Λ</w:t>
      </w:r>
      <w:r w:rsidRPr="00FF73BE">
        <w:rPr>
          <w:b/>
        </w:rPr>
        <w:t>ΙΟΥ 20</w:t>
      </w:r>
      <w:r w:rsidR="007010E5" w:rsidRPr="00FF73BE">
        <w:rPr>
          <w:b/>
        </w:rPr>
        <w:t>1</w:t>
      </w:r>
      <w:r w:rsidR="006D79A4" w:rsidRPr="00FF73BE">
        <w:rPr>
          <w:b/>
        </w:rPr>
        <w:t>7</w:t>
      </w:r>
    </w:p>
    <w:p w:rsidR="00875550" w:rsidRPr="00FF73BE" w:rsidRDefault="00875550" w:rsidP="004E6FD9">
      <w:pPr>
        <w:jc w:val="both"/>
      </w:pPr>
    </w:p>
    <w:p w:rsidR="00875550" w:rsidRPr="00FF73BE" w:rsidRDefault="00875550" w:rsidP="004E6FD9">
      <w:pPr>
        <w:jc w:val="both"/>
      </w:pPr>
      <w:r w:rsidRPr="00FF73BE">
        <w:t xml:space="preserve">Ανακοινώνεται από την εταιρία με την επωνυμία "QUALITY &amp; RELIABILITY  ΕΦΑΡΜΟΓΕΣ ΥΨΗΛΗΣ ΤΕΧΝΟΛΟΓΙΑΣ ΑΝΩΝΥΜΗ ΒΙΟΜΗΧΑΝΙΚΗ ΚΑΙ ΕΜΠΟΡΙΚΗ ΕΤΑΙΡΙΑ" και τον διακριτικό τίτλο "QUALITY &amp; RELIABILITY  A.E." ότι η </w:t>
      </w:r>
      <w:r w:rsidR="006D79A4" w:rsidRPr="00FF73BE">
        <w:t>Β΄ Επαναληπτική</w:t>
      </w:r>
      <w:r w:rsidRPr="00FF73BE">
        <w:t xml:space="preserve"> Γενική Συνέλευση των μετόχων της εταιρείας συνεδρίασε νόμιμα στις </w:t>
      </w:r>
      <w:r w:rsidR="00FF73BE">
        <w:t>24</w:t>
      </w:r>
      <w:r w:rsidRPr="00FF73BE">
        <w:t xml:space="preserve"> Ιου</w:t>
      </w:r>
      <w:r w:rsidR="00FF73BE">
        <w:t>λ</w:t>
      </w:r>
      <w:r w:rsidRPr="00FF73BE">
        <w:t>ίου 20</w:t>
      </w:r>
      <w:r w:rsidR="007010E5" w:rsidRPr="00FF73BE">
        <w:t>1</w:t>
      </w:r>
      <w:r w:rsidR="00FF73BE">
        <w:t>7</w:t>
      </w:r>
      <w:r w:rsidRPr="00FF73BE">
        <w:t xml:space="preserve">, στην έδρα της Εταιρίας επί της οδού Κονίτσης 11Β στο Μαρούσι. Στην </w:t>
      </w:r>
      <w:r w:rsidR="006D79A4" w:rsidRPr="00FF73BE">
        <w:t xml:space="preserve">Β΄ Επαναληπτική Γενική Συνέλευση </w:t>
      </w:r>
      <w:r w:rsidRPr="00FF73BE">
        <w:t xml:space="preserve"> των μετόχων έλαβαν μέρος </w:t>
      </w:r>
      <w:r w:rsidR="006D79A4" w:rsidRPr="00FF73BE">
        <w:t>4</w:t>
      </w:r>
      <w:r w:rsidRPr="00FF73BE">
        <w:t xml:space="preserve"> μέτοχοι που εκπροσωπούσαν </w:t>
      </w:r>
      <w:r w:rsidR="006D79A4" w:rsidRPr="00FF73BE">
        <w:t>12.016.405</w:t>
      </w:r>
      <w:r w:rsidR="00801C4B" w:rsidRPr="00FF73BE">
        <w:t xml:space="preserve"> </w:t>
      </w:r>
      <w:r w:rsidR="00D664E1" w:rsidRPr="00FF73BE">
        <w:t>κοινές ονομαστικές μετοχές με δικαίωμα</w:t>
      </w:r>
      <w:r w:rsidRPr="00FF73BE">
        <w:t xml:space="preserve"> ψήφου ήτοι ποσοστό</w:t>
      </w:r>
      <w:r w:rsidR="0017493B" w:rsidRPr="00FF73BE">
        <w:t xml:space="preserve"> </w:t>
      </w:r>
      <w:r w:rsidR="006D79A4" w:rsidRPr="00FF73BE">
        <w:t>46,64</w:t>
      </w:r>
      <w:r w:rsidR="00E33939" w:rsidRPr="00FF73BE">
        <w:t xml:space="preserve"> </w:t>
      </w:r>
      <w:r w:rsidR="00801C4B" w:rsidRPr="00FF73BE">
        <w:t xml:space="preserve"> </w:t>
      </w:r>
      <w:r w:rsidRPr="00FF73BE">
        <w:t>%</w:t>
      </w:r>
      <w:r w:rsidR="0017493B" w:rsidRPr="00FF73BE">
        <w:t xml:space="preserve"> επί των μετοχών που έχουν δικαίωμα ψήφου και παραστάσεως στην </w:t>
      </w:r>
      <w:r w:rsidR="00FF73BE" w:rsidRPr="00FF73BE">
        <w:t xml:space="preserve">Β΄ Επαναληπτική Γενική Συνέλευση  </w:t>
      </w:r>
      <w:r w:rsidRPr="00FF73BE">
        <w:t>.</w:t>
      </w:r>
      <w:r w:rsidR="0017493B" w:rsidRPr="00FF73BE">
        <w:t xml:space="preserve"> Σημειώνεται ότι για τον υπολογισμό της απαρτίας δεν υπολογίσθηκαν σύμφωνα με το άρθρο 2 παρ. 2α του ΠΔ 82/1996,  </w:t>
      </w:r>
      <w:r w:rsidR="00801C4B" w:rsidRPr="00FF73BE">
        <w:t xml:space="preserve">1.580.840 </w:t>
      </w:r>
      <w:r w:rsidR="0017493B" w:rsidRPr="00FF73BE">
        <w:t>μετοχές και δικαιώματα ψήφου τα οποία ανήκουν στην μέτοχο ΠΟΥΛΙΑΔΗΣ ΚΑΙ ΣΥΝΕΡΓΑΤΕΣ ΑΕΒΕ</w:t>
      </w:r>
      <w:r w:rsidR="00042E1B" w:rsidRPr="00FF73BE">
        <w:t xml:space="preserve"> οι</w:t>
      </w:r>
      <w:r w:rsidR="0017493B" w:rsidRPr="00FF73BE">
        <w:t xml:space="preserve"> οποί</w:t>
      </w:r>
      <w:r w:rsidR="00042E1B" w:rsidRPr="00FF73BE">
        <w:t>ες</w:t>
      </w:r>
      <w:r w:rsidR="0017493B" w:rsidRPr="00FF73BE">
        <w:t xml:space="preserve"> δεν έχ</w:t>
      </w:r>
      <w:r w:rsidR="002B19AD" w:rsidRPr="00FF73BE">
        <w:t>ουν</w:t>
      </w:r>
      <w:r w:rsidR="0017493B" w:rsidRPr="00FF73BE">
        <w:t xml:space="preserve"> δικαίωμα παράστασης και ψήφου στην Γενική Συνέλευση αφού  δεν έχ</w:t>
      </w:r>
      <w:r w:rsidR="00042E1B" w:rsidRPr="00FF73BE">
        <w:t>ουν</w:t>
      </w:r>
      <w:r w:rsidR="0017493B" w:rsidRPr="00FF73BE">
        <w:t xml:space="preserve"> παράσχει στην Εταιρεία τις απαραίτητες πληροφορίες για τον μέχρι φυσικού προσώπου προσδιορισμό των μετόχων τ</w:t>
      </w:r>
      <w:r w:rsidR="002B19AD" w:rsidRPr="00FF73BE">
        <w:t xml:space="preserve">ους </w:t>
      </w:r>
      <w:r w:rsidR="0017493B" w:rsidRPr="00FF73BE">
        <w:t xml:space="preserve"> κατά την έννοια της παρ. 5 του άρθρου 1 του Π.Δ. 82/96. </w:t>
      </w:r>
      <w:r w:rsidRPr="00FF73BE">
        <w:t xml:space="preserve"> Η </w:t>
      </w:r>
      <w:r w:rsidR="006D79A4" w:rsidRPr="00FF73BE">
        <w:t xml:space="preserve">Β΄ Επαναληπτική Γενική Συνέλευση </w:t>
      </w:r>
      <w:r w:rsidRPr="00FF73BE">
        <w:t xml:space="preserve">των μετόχων  έλαβε τις παρακάτω αποφάσεις </w:t>
      </w:r>
      <w:r w:rsidR="000726F2" w:rsidRPr="00FF73BE">
        <w:t xml:space="preserve"> επί </w:t>
      </w:r>
      <w:r w:rsidRPr="00FF73BE">
        <w:t xml:space="preserve">των θεμάτων της Ημερήσιας Διατάξεως </w:t>
      </w:r>
    </w:p>
    <w:p w:rsidR="00D664E1" w:rsidRPr="00FF73BE" w:rsidRDefault="00D664E1" w:rsidP="004E6FD9">
      <w:pPr>
        <w:jc w:val="both"/>
      </w:pPr>
    </w:p>
    <w:p w:rsidR="00875550" w:rsidRPr="00FF73BE" w:rsidRDefault="00875550" w:rsidP="00D664E1">
      <w:pPr>
        <w:jc w:val="both"/>
        <w:rPr>
          <w:u w:val="single"/>
        </w:rPr>
      </w:pPr>
      <w:r w:rsidRPr="00FF73BE">
        <w:t xml:space="preserve">1) Ενέκρινε </w:t>
      </w:r>
      <w:r w:rsidR="002E6804" w:rsidRPr="00FF73BE">
        <w:t xml:space="preserve">ομόφωνα και παμψηφεί </w:t>
      </w:r>
      <w:r w:rsidRPr="00FF73BE">
        <w:t>τις Ετήσιες Οικονομικές Καταστάσεις για την εταιρική χρήση 20</w:t>
      </w:r>
      <w:r w:rsidR="00D664E1" w:rsidRPr="00FF73BE">
        <w:t>1</w:t>
      </w:r>
      <w:r w:rsidR="006964FF" w:rsidRPr="00FF73BE">
        <w:t>6</w:t>
      </w:r>
      <w:r w:rsidRPr="00FF73BE">
        <w:t>, ήτοι από 01-01-20</w:t>
      </w:r>
      <w:r w:rsidR="00D664E1" w:rsidRPr="00FF73BE">
        <w:t>1</w:t>
      </w:r>
      <w:r w:rsidR="006964FF" w:rsidRPr="00FF73BE">
        <w:t>6</w:t>
      </w:r>
      <w:r w:rsidRPr="00FF73BE">
        <w:t xml:space="preserve"> έως 31-12-20</w:t>
      </w:r>
      <w:r w:rsidR="00D664E1" w:rsidRPr="00FF73BE">
        <w:t>1</w:t>
      </w:r>
      <w:r w:rsidR="006964FF" w:rsidRPr="00FF73BE">
        <w:t>6</w:t>
      </w:r>
      <w:r w:rsidRPr="00FF73BE">
        <w:t>, μετά από ακρόαση των Ε</w:t>
      </w:r>
      <w:r w:rsidR="00D664E1" w:rsidRPr="00FF73BE">
        <w:t>τήσιων Εκθέσεων</w:t>
      </w:r>
      <w:r w:rsidRPr="00FF73BE">
        <w:t xml:space="preserve"> του Διοικητικού Συμβουλίου περί των πεπραγμένων της ως άνω χρήσης και του Ορκωτού Ελεγκτή - Λογιστή.</w:t>
      </w:r>
      <w:r w:rsidR="00D664E1" w:rsidRPr="00FF73BE">
        <w:t xml:space="preserve"> </w:t>
      </w:r>
      <w:r w:rsidRPr="00FF73BE">
        <w:cr/>
      </w:r>
      <w:r w:rsidR="00D664E1" w:rsidRPr="00FF73BE">
        <w:rPr>
          <w:sz w:val="22"/>
          <w:szCs w:val="22"/>
          <w:u w:val="single"/>
        </w:rPr>
        <w:t xml:space="preserve">Έγκυρες ψήφοι </w:t>
      </w:r>
      <w:r w:rsidR="00D927AD" w:rsidRPr="00FF73BE">
        <w:rPr>
          <w:u w:val="single"/>
        </w:rPr>
        <w:t>12.016.405</w:t>
      </w:r>
      <w:r w:rsidR="00801C4B" w:rsidRPr="00FF73BE">
        <w:rPr>
          <w:u w:val="single"/>
        </w:rPr>
        <w:t xml:space="preserve"> </w:t>
      </w:r>
      <w:r w:rsidR="00D664E1" w:rsidRPr="00FF73BE">
        <w:rPr>
          <w:sz w:val="22"/>
          <w:szCs w:val="22"/>
          <w:u w:val="single"/>
        </w:rPr>
        <w:t>(</w:t>
      </w:r>
      <w:r w:rsidR="00D927AD" w:rsidRPr="00FF73BE">
        <w:rPr>
          <w:sz w:val="22"/>
          <w:szCs w:val="22"/>
          <w:u w:val="single"/>
        </w:rPr>
        <w:t>46,64</w:t>
      </w:r>
      <w:r w:rsidR="00801C4B" w:rsidRPr="00FF73BE">
        <w:rPr>
          <w:u w:val="single"/>
        </w:rPr>
        <w:t xml:space="preserve"> </w:t>
      </w:r>
      <w:r w:rsidR="00D664E1" w:rsidRPr="00FF73BE">
        <w:rPr>
          <w:sz w:val="22"/>
          <w:szCs w:val="22"/>
          <w:u w:val="single"/>
        </w:rPr>
        <w:t>%</w:t>
      </w:r>
      <w:r w:rsidR="0017493B" w:rsidRPr="00FF73BE">
        <w:rPr>
          <w:sz w:val="22"/>
          <w:szCs w:val="22"/>
          <w:u w:val="single"/>
        </w:rPr>
        <w:t xml:space="preserve"> </w:t>
      </w:r>
      <w:r w:rsidR="0017493B" w:rsidRPr="00FF73BE">
        <w:rPr>
          <w:u w:val="single"/>
        </w:rPr>
        <w:t xml:space="preserve">επί των μετοχών που έχουν δικαίωμα ψήφου και παραστάσεως στην </w:t>
      </w:r>
      <w:r w:rsidR="00D927AD" w:rsidRPr="00FF73BE">
        <w:rPr>
          <w:u w:val="single"/>
        </w:rPr>
        <w:t>Β΄Επαναληπτική Γενική</w:t>
      </w:r>
      <w:r w:rsidR="0017493B" w:rsidRPr="00FF73BE">
        <w:rPr>
          <w:u w:val="single"/>
        </w:rPr>
        <w:t xml:space="preserve"> Συνέλευση</w:t>
      </w:r>
      <w:r w:rsidR="00D664E1" w:rsidRPr="00FF73BE">
        <w:rPr>
          <w:sz w:val="22"/>
          <w:szCs w:val="22"/>
          <w:u w:val="single"/>
        </w:rPr>
        <w:t xml:space="preserve">) </w:t>
      </w:r>
      <w:r w:rsidR="000928FC" w:rsidRPr="00FF73BE">
        <w:rPr>
          <w:sz w:val="22"/>
          <w:szCs w:val="22"/>
          <w:u w:val="single"/>
        </w:rPr>
        <w:t>,</w:t>
      </w:r>
      <w:r w:rsidR="00D664E1" w:rsidRPr="00FF73BE">
        <w:rPr>
          <w:sz w:val="22"/>
          <w:szCs w:val="22"/>
          <w:u w:val="single"/>
        </w:rPr>
        <w:t xml:space="preserve">υπέρ </w:t>
      </w:r>
      <w:r w:rsidR="000234ED" w:rsidRPr="00FF73BE">
        <w:rPr>
          <w:u w:val="single"/>
        </w:rPr>
        <w:t>1</w:t>
      </w:r>
      <w:r w:rsidR="00D927AD" w:rsidRPr="00FF73BE">
        <w:rPr>
          <w:u w:val="single"/>
        </w:rPr>
        <w:t>2</w:t>
      </w:r>
      <w:r w:rsidR="000234ED" w:rsidRPr="00FF73BE">
        <w:rPr>
          <w:u w:val="single"/>
        </w:rPr>
        <w:t>.0</w:t>
      </w:r>
      <w:r w:rsidR="00D927AD" w:rsidRPr="00FF73BE">
        <w:rPr>
          <w:u w:val="single"/>
        </w:rPr>
        <w:t>16</w:t>
      </w:r>
      <w:r w:rsidR="000234ED" w:rsidRPr="00FF73BE">
        <w:rPr>
          <w:u w:val="single"/>
        </w:rPr>
        <w:t>.</w:t>
      </w:r>
      <w:r w:rsidR="00D927AD" w:rsidRPr="00FF73BE">
        <w:rPr>
          <w:u w:val="single"/>
        </w:rPr>
        <w:t>405</w:t>
      </w:r>
      <w:r w:rsidR="00801C4B" w:rsidRPr="00FF73BE">
        <w:rPr>
          <w:u w:val="single"/>
        </w:rPr>
        <w:t xml:space="preserve"> </w:t>
      </w:r>
      <w:r w:rsidR="00D664E1" w:rsidRPr="00FF73BE">
        <w:rPr>
          <w:sz w:val="22"/>
          <w:szCs w:val="22"/>
          <w:u w:val="single"/>
        </w:rPr>
        <w:t>κατά 0, αποχή 0.</w:t>
      </w:r>
    </w:p>
    <w:p w:rsidR="00875550" w:rsidRPr="00FF73BE" w:rsidRDefault="00875550" w:rsidP="004E6FD9">
      <w:pPr>
        <w:jc w:val="both"/>
        <w:rPr>
          <w:u w:val="single"/>
        </w:rPr>
      </w:pPr>
    </w:p>
    <w:p w:rsidR="000928FC" w:rsidRPr="00FF73BE" w:rsidRDefault="00875550" w:rsidP="00801C4B">
      <w:pPr>
        <w:jc w:val="both"/>
      </w:pPr>
      <w:r w:rsidRPr="00FF73BE">
        <w:t>2) Απάλλαξε</w:t>
      </w:r>
      <w:r w:rsidR="002E6804" w:rsidRPr="00FF73BE">
        <w:t xml:space="preserve"> ομόφωνα και παμψηφεί</w:t>
      </w:r>
      <w:r w:rsidRPr="00FF73BE">
        <w:t xml:space="preserve"> τα μέλη του Διοικητικού Συμβουλίου και το</w:t>
      </w:r>
      <w:r w:rsidR="00801C4B" w:rsidRPr="00FF73BE">
        <w:t>ν</w:t>
      </w:r>
      <w:r w:rsidRPr="00FF73BE">
        <w:t xml:space="preserve">  Ελεγκτ</w:t>
      </w:r>
      <w:r w:rsidR="00801C4B" w:rsidRPr="00FF73BE">
        <w:t>ή κ. Ιωάννη Καλογερόπουλο</w:t>
      </w:r>
      <w:r w:rsidRPr="00FF73BE">
        <w:t xml:space="preserve"> από κάθε ευθύνη</w:t>
      </w:r>
      <w:r w:rsidR="002B19AD" w:rsidRPr="00FF73BE">
        <w:t xml:space="preserve"> και</w:t>
      </w:r>
      <w:r w:rsidRPr="00FF73BE">
        <w:t xml:space="preserve"> αποζημίωση για τα πεπραγμένα της εταιρικής χρήσης από 01-01-20</w:t>
      </w:r>
      <w:r w:rsidR="00D664E1" w:rsidRPr="00FF73BE">
        <w:t>1</w:t>
      </w:r>
      <w:r w:rsidR="005F2F6C" w:rsidRPr="00FF73BE">
        <w:t>6</w:t>
      </w:r>
      <w:r w:rsidR="007279B2" w:rsidRPr="00FF73BE">
        <w:t xml:space="preserve"> </w:t>
      </w:r>
      <w:r w:rsidRPr="00FF73BE">
        <w:t>έως 31-12-20</w:t>
      </w:r>
      <w:r w:rsidR="00D664E1" w:rsidRPr="00FF73BE">
        <w:t>1</w:t>
      </w:r>
      <w:r w:rsidR="005F2F6C" w:rsidRPr="00FF73BE">
        <w:t>6</w:t>
      </w:r>
      <w:r w:rsidRPr="00FF73BE">
        <w:t>.</w:t>
      </w:r>
      <w:r w:rsidR="00D664E1" w:rsidRPr="00FF73BE">
        <w:t xml:space="preserve"> </w:t>
      </w:r>
    </w:p>
    <w:p w:rsidR="00D02DA0" w:rsidRPr="00FF73BE" w:rsidRDefault="00D02DA0" w:rsidP="00D02DA0">
      <w:pPr>
        <w:jc w:val="both"/>
        <w:rPr>
          <w:u w:val="single"/>
        </w:rPr>
      </w:pPr>
      <w:r w:rsidRPr="00FF73BE">
        <w:rPr>
          <w:sz w:val="22"/>
          <w:szCs w:val="22"/>
          <w:u w:val="single"/>
        </w:rPr>
        <w:t xml:space="preserve">Έγκυρες ψήφοι </w:t>
      </w:r>
      <w:r w:rsidRPr="00FF73BE">
        <w:rPr>
          <w:u w:val="single"/>
        </w:rPr>
        <w:t xml:space="preserve">12.016.405 </w:t>
      </w:r>
      <w:r w:rsidRPr="00FF73BE">
        <w:rPr>
          <w:sz w:val="22"/>
          <w:szCs w:val="22"/>
          <w:u w:val="single"/>
        </w:rPr>
        <w:t>(46,64</w:t>
      </w:r>
      <w:r w:rsidRPr="00FF73BE">
        <w:rPr>
          <w:u w:val="single"/>
        </w:rPr>
        <w:t xml:space="preserve"> </w:t>
      </w:r>
      <w:r w:rsidRPr="00FF73BE">
        <w:rPr>
          <w:sz w:val="22"/>
          <w:szCs w:val="22"/>
          <w:u w:val="single"/>
        </w:rPr>
        <w:t xml:space="preserve">% </w:t>
      </w:r>
      <w:r w:rsidRPr="00FF73BE">
        <w:rPr>
          <w:u w:val="single"/>
        </w:rPr>
        <w:t>επί των μετοχών που έχουν δικαίωμα ψήφου και παραστάσεως στην Β΄Επαναληπτική Γενική Συνέλευση</w:t>
      </w:r>
      <w:r w:rsidRPr="00FF73BE">
        <w:rPr>
          <w:sz w:val="22"/>
          <w:szCs w:val="22"/>
          <w:u w:val="single"/>
        </w:rPr>
        <w:t xml:space="preserve">) ,υπέρ </w:t>
      </w:r>
      <w:r w:rsidRPr="00FF73BE">
        <w:rPr>
          <w:u w:val="single"/>
        </w:rPr>
        <w:t xml:space="preserve">12.016.405 </w:t>
      </w:r>
      <w:r w:rsidRPr="00FF73BE">
        <w:rPr>
          <w:sz w:val="22"/>
          <w:szCs w:val="22"/>
          <w:u w:val="single"/>
        </w:rPr>
        <w:t>κατά 0, αποχή 0.</w:t>
      </w:r>
    </w:p>
    <w:p w:rsidR="00D664E1" w:rsidRPr="00FF73BE" w:rsidRDefault="00D664E1" w:rsidP="00D664E1">
      <w:pPr>
        <w:jc w:val="both"/>
      </w:pPr>
    </w:p>
    <w:p w:rsidR="00FC2905" w:rsidRPr="00FF73BE" w:rsidRDefault="00875550" w:rsidP="00FC2905">
      <w:pPr>
        <w:jc w:val="both"/>
      </w:pPr>
      <w:r w:rsidRPr="00FF73BE">
        <w:t xml:space="preserve">3) </w:t>
      </w:r>
      <w:r w:rsidR="00064F53" w:rsidRPr="00FF73BE">
        <w:t xml:space="preserve">Εξέλεξε </w:t>
      </w:r>
      <w:r w:rsidR="00AF320B" w:rsidRPr="00FF73BE">
        <w:t xml:space="preserve"> ομόφωνα και παμψηφεί </w:t>
      </w:r>
      <w:r w:rsidR="00064F53" w:rsidRPr="00FF73BE">
        <w:t>την  ελεγκτική εταιρεία «</w:t>
      </w:r>
      <w:r w:rsidR="00274B94" w:rsidRPr="00FF73BE">
        <w:rPr>
          <w:rFonts w:ascii="Tahoma" w:hAnsi="Tahoma" w:cs="Tahoma"/>
          <w:sz w:val="22"/>
          <w:szCs w:val="22"/>
          <w:lang w:val="en-US"/>
        </w:rPr>
        <w:t>BDO</w:t>
      </w:r>
      <w:r w:rsidR="00274B94" w:rsidRPr="00FF73BE">
        <w:rPr>
          <w:rFonts w:ascii="Tahoma" w:hAnsi="Tahoma" w:cs="Tahoma"/>
          <w:sz w:val="22"/>
          <w:szCs w:val="22"/>
        </w:rPr>
        <w:t xml:space="preserve"> Ορκωτοί Ελεγκτές Α.Ε</w:t>
      </w:r>
      <w:r w:rsidR="00064F53" w:rsidRPr="00FF73BE">
        <w:t>» με Α.Μ.ΣΟΕΛ 1</w:t>
      </w:r>
      <w:r w:rsidR="00274B94" w:rsidRPr="00FF73BE">
        <w:t>73</w:t>
      </w:r>
      <w:r w:rsidR="00064F53" w:rsidRPr="00FF73BE">
        <w:t xml:space="preserve"> </w:t>
      </w:r>
      <w:r w:rsidRPr="00FF73BE">
        <w:t>για την χρήση 01/01/20</w:t>
      </w:r>
      <w:r w:rsidR="00925169" w:rsidRPr="00FF73BE">
        <w:t>1</w:t>
      </w:r>
      <w:r w:rsidR="00317BBA" w:rsidRPr="00FF73BE">
        <w:t>7</w:t>
      </w:r>
      <w:r w:rsidRPr="00FF73BE">
        <w:t xml:space="preserve"> - 31/12/20</w:t>
      </w:r>
      <w:r w:rsidR="00925169" w:rsidRPr="00FF73BE">
        <w:t>1</w:t>
      </w:r>
      <w:r w:rsidR="00317BBA" w:rsidRPr="00FF73BE">
        <w:t>7</w:t>
      </w:r>
      <w:r w:rsidR="00D664E1" w:rsidRPr="00FF73BE">
        <w:t xml:space="preserve"> και ενέκρινε την αμοιβή </w:t>
      </w:r>
      <w:r w:rsidR="00423CAB" w:rsidRPr="00FF73BE">
        <w:t xml:space="preserve">της ως άνω εταιρείας έως του ποσού </w:t>
      </w:r>
      <w:r w:rsidR="00317BBA" w:rsidRPr="00FF73BE">
        <w:t>3</w:t>
      </w:r>
      <w:r w:rsidR="00423CAB" w:rsidRPr="00FF73BE">
        <w:t>0.000,00 ευρώ πλέον ΦΠΑ για τον τακτικό και φορολογικό έλεγχο της χρήσης 201</w:t>
      </w:r>
      <w:r w:rsidR="00317BBA" w:rsidRPr="00FF73BE">
        <w:t>7</w:t>
      </w:r>
      <w:r w:rsidR="002B19AD" w:rsidRPr="00FF73BE">
        <w:t xml:space="preserve"> της εταιρείας και των θυγατρικών της </w:t>
      </w:r>
      <w:r w:rsidR="002B19AD" w:rsidRPr="00FF73BE">
        <w:rPr>
          <w:lang w:val="en-US"/>
        </w:rPr>
        <w:t>DIGIBOOKS</w:t>
      </w:r>
      <w:r w:rsidR="002B19AD" w:rsidRPr="00FF73BE">
        <w:t>4</w:t>
      </w:r>
      <w:r w:rsidR="002B19AD" w:rsidRPr="00FF73BE">
        <w:rPr>
          <w:lang w:val="en-US"/>
        </w:rPr>
        <w:t>ALL</w:t>
      </w:r>
      <w:r w:rsidR="002B19AD" w:rsidRPr="00FF73BE">
        <w:t xml:space="preserve"> </w:t>
      </w:r>
      <w:r w:rsidR="002B19AD" w:rsidRPr="00FF73BE">
        <w:rPr>
          <w:lang w:val="en-US"/>
        </w:rPr>
        <w:t>AE</w:t>
      </w:r>
      <w:r w:rsidR="002B19AD" w:rsidRPr="00FF73BE">
        <w:t xml:space="preserve"> και </w:t>
      </w:r>
      <w:r w:rsidR="002B19AD" w:rsidRPr="00FF73BE">
        <w:rPr>
          <w:lang w:val="en-US"/>
        </w:rPr>
        <w:t>MYEBOOKS</w:t>
      </w:r>
      <w:r w:rsidR="002B19AD" w:rsidRPr="00FF73BE">
        <w:t xml:space="preserve"> </w:t>
      </w:r>
      <w:r w:rsidR="002B19AD" w:rsidRPr="00FF73BE">
        <w:rPr>
          <w:lang w:val="en-US"/>
        </w:rPr>
        <w:t>AE</w:t>
      </w:r>
      <w:r w:rsidR="00423CAB" w:rsidRPr="00FF73BE">
        <w:t xml:space="preserve">. </w:t>
      </w:r>
      <w:r w:rsidR="00FC2905" w:rsidRPr="00FF73BE">
        <w:t xml:space="preserve">Επίσης όρισε ως τακτικό ορκωτό ελεγκτή τον κ.Ιωάννη Καλογερόπουλο του Βασιλείου με ΑΜΣΟΕΛ 10741 και αναπληρωματικό ορκωτό ελεγκτή τον κ. Χριστόφορο Αχινιώτη του Ιωάννη με ΑΜΣΟΕΛ 35961 </w:t>
      </w:r>
    </w:p>
    <w:p w:rsidR="00D02DA0" w:rsidRPr="00FF73BE" w:rsidRDefault="00D02DA0" w:rsidP="00D02DA0">
      <w:pPr>
        <w:jc w:val="both"/>
        <w:rPr>
          <w:sz w:val="22"/>
          <w:szCs w:val="22"/>
          <w:u w:val="single"/>
        </w:rPr>
      </w:pPr>
      <w:r w:rsidRPr="00FF73BE">
        <w:rPr>
          <w:sz w:val="22"/>
          <w:szCs w:val="22"/>
          <w:u w:val="single"/>
        </w:rPr>
        <w:t xml:space="preserve">Έγκυρες ψήφοι </w:t>
      </w:r>
      <w:r w:rsidRPr="00FF73BE">
        <w:rPr>
          <w:u w:val="single"/>
        </w:rPr>
        <w:t xml:space="preserve">12.016.405 </w:t>
      </w:r>
      <w:r w:rsidRPr="00FF73BE">
        <w:rPr>
          <w:sz w:val="22"/>
          <w:szCs w:val="22"/>
          <w:u w:val="single"/>
        </w:rPr>
        <w:t>(46,64</w:t>
      </w:r>
      <w:r w:rsidRPr="00FF73BE">
        <w:rPr>
          <w:u w:val="single"/>
        </w:rPr>
        <w:t xml:space="preserve"> </w:t>
      </w:r>
      <w:r w:rsidRPr="00FF73BE">
        <w:rPr>
          <w:sz w:val="22"/>
          <w:szCs w:val="22"/>
          <w:u w:val="single"/>
        </w:rPr>
        <w:t xml:space="preserve">% </w:t>
      </w:r>
      <w:r w:rsidRPr="00FF73BE">
        <w:rPr>
          <w:u w:val="single"/>
        </w:rPr>
        <w:t>επί των μετοχών που έχουν δικαίωμα ψήφου και παραστάσεως στην Β΄Επαναληπτική Γενική Συνέλευση</w:t>
      </w:r>
      <w:r w:rsidRPr="00FF73BE">
        <w:rPr>
          <w:sz w:val="22"/>
          <w:szCs w:val="22"/>
          <w:u w:val="single"/>
        </w:rPr>
        <w:t xml:space="preserve">) ,υπέρ </w:t>
      </w:r>
      <w:r w:rsidRPr="00FF73BE">
        <w:rPr>
          <w:u w:val="single"/>
        </w:rPr>
        <w:t xml:space="preserve">12.016.405 </w:t>
      </w:r>
      <w:r w:rsidRPr="00FF73BE">
        <w:rPr>
          <w:sz w:val="22"/>
          <w:szCs w:val="22"/>
          <w:u w:val="single"/>
        </w:rPr>
        <w:t>κατά 0, αποχή 0.</w:t>
      </w:r>
    </w:p>
    <w:p w:rsidR="00224EA3" w:rsidRPr="00FF73BE" w:rsidRDefault="00224EA3" w:rsidP="00D02DA0">
      <w:pPr>
        <w:jc w:val="both"/>
        <w:rPr>
          <w:u w:val="single"/>
        </w:rPr>
      </w:pPr>
    </w:p>
    <w:p w:rsidR="00FC2905" w:rsidRPr="00FF73BE" w:rsidRDefault="00FC2905" w:rsidP="00FC2905">
      <w:pPr>
        <w:jc w:val="both"/>
      </w:pPr>
      <w:r w:rsidRPr="00FF73BE">
        <w:t>4</w:t>
      </w:r>
      <w:r w:rsidR="00875550" w:rsidRPr="00FF73BE">
        <w:t>)</w:t>
      </w:r>
      <w:r w:rsidR="00BA51A6" w:rsidRPr="00FF73BE">
        <w:t xml:space="preserve"> </w:t>
      </w:r>
      <w:r w:rsidRPr="00FF73BE">
        <w:t xml:space="preserve">Ενέκρινε </w:t>
      </w:r>
      <w:r w:rsidR="00044222" w:rsidRPr="00FF73BE">
        <w:t>ομόφωνα και παμψηφεί</w:t>
      </w:r>
      <w:r w:rsidRPr="00FF73BE">
        <w:t xml:space="preserve"> </w:t>
      </w:r>
      <w:r w:rsidR="00937F93" w:rsidRPr="00FF73BE">
        <w:t xml:space="preserve">α) </w:t>
      </w:r>
      <w:r w:rsidRPr="00FF73BE">
        <w:t>ταμιακή διευκόλυνση της εταιρείας από την θυγατρική της εταιρεία Quality &amp; Reliability UK Limited για τη χρήση 201</w:t>
      </w:r>
      <w:r w:rsidR="0018321E" w:rsidRPr="00FF73BE">
        <w:t>7</w:t>
      </w:r>
      <w:r w:rsidRPr="00FF73BE">
        <w:t>,</w:t>
      </w:r>
      <w:r w:rsidR="00937F93" w:rsidRPr="00FF73BE">
        <w:t xml:space="preserve"> β) την επιστροφή στο  201</w:t>
      </w:r>
      <w:r w:rsidR="0018321E" w:rsidRPr="00FF73BE">
        <w:t>7</w:t>
      </w:r>
      <w:r w:rsidR="00937F93" w:rsidRPr="00FF73BE">
        <w:t xml:space="preserve"> του ποσού </w:t>
      </w:r>
      <w:r w:rsidR="002B19AD" w:rsidRPr="00FF73BE">
        <w:t xml:space="preserve">των </w:t>
      </w:r>
      <w:r w:rsidR="0018321E" w:rsidRPr="00FF73BE">
        <w:t>950.000</w:t>
      </w:r>
      <w:r w:rsidR="00937F93" w:rsidRPr="00FF73BE">
        <w:t xml:space="preserve"> € το οποίο χορηγήθηκε από την θυγατρικής το 201</w:t>
      </w:r>
      <w:r w:rsidR="0018321E" w:rsidRPr="00FF73BE">
        <w:t>6.</w:t>
      </w:r>
    </w:p>
    <w:p w:rsidR="00D02DA0" w:rsidRPr="00FF73BE" w:rsidRDefault="00D02DA0" w:rsidP="00D02DA0">
      <w:pPr>
        <w:jc w:val="both"/>
        <w:rPr>
          <w:u w:val="single"/>
        </w:rPr>
      </w:pPr>
      <w:r w:rsidRPr="00FF73BE">
        <w:rPr>
          <w:sz w:val="22"/>
          <w:szCs w:val="22"/>
          <w:u w:val="single"/>
        </w:rPr>
        <w:t xml:space="preserve">Έγκυρες ψήφοι </w:t>
      </w:r>
      <w:r w:rsidRPr="00FF73BE">
        <w:rPr>
          <w:u w:val="single"/>
        </w:rPr>
        <w:t xml:space="preserve">12.016.405 </w:t>
      </w:r>
      <w:r w:rsidRPr="00FF73BE">
        <w:rPr>
          <w:sz w:val="22"/>
          <w:szCs w:val="22"/>
          <w:u w:val="single"/>
        </w:rPr>
        <w:t>(46,64</w:t>
      </w:r>
      <w:r w:rsidRPr="00FF73BE">
        <w:rPr>
          <w:u w:val="single"/>
        </w:rPr>
        <w:t xml:space="preserve"> </w:t>
      </w:r>
      <w:r w:rsidRPr="00FF73BE">
        <w:rPr>
          <w:sz w:val="22"/>
          <w:szCs w:val="22"/>
          <w:u w:val="single"/>
        </w:rPr>
        <w:t xml:space="preserve">% </w:t>
      </w:r>
      <w:r w:rsidRPr="00FF73BE">
        <w:rPr>
          <w:u w:val="single"/>
        </w:rPr>
        <w:t>επί των μετοχών που έχουν δικαίωμα ψήφου και παραστάσεως στην Β΄Επαναληπτική Γενική Συνέλευση</w:t>
      </w:r>
      <w:r w:rsidRPr="00FF73BE">
        <w:rPr>
          <w:sz w:val="22"/>
          <w:szCs w:val="22"/>
          <w:u w:val="single"/>
        </w:rPr>
        <w:t xml:space="preserve">) ,υπέρ </w:t>
      </w:r>
      <w:r w:rsidRPr="00FF73BE">
        <w:rPr>
          <w:u w:val="single"/>
        </w:rPr>
        <w:t xml:space="preserve">12.016.405 </w:t>
      </w:r>
      <w:r w:rsidRPr="00FF73BE">
        <w:rPr>
          <w:sz w:val="22"/>
          <w:szCs w:val="22"/>
          <w:u w:val="single"/>
        </w:rPr>
        <w:t>κατά 0, αποχή 0.</w:t>
      </w:r>
    </w:p>
    <w:p w:rsidR="00FC2905" w:rsidRPr="00FF73BE" w:rsidRDefault="00FC2905" w:rsidP="00FC2905">
      <w:pPr>
        <w:jc w:val="both"/>
      </w:pPr>
    </w:p>
    <w:p w:rsidR="00FC2905" w:rsidRPr="00FF73BE" w:rsidRDefault="00FC2905" w:rsidP="00FC2905">
      <w:pPr>
        <w:jc w:val="both"/>
        <w:rPr>
          <w:rFonts w:ascii="Tahoma" w:hAnsi="Tahoma" w:cs="Tahoma"/>
          <w:sz w:val="22"/>
          <w:szCs w:val="22"/>
        </w:rPr>
      </w:pPr>
    </w:p>
    <w:p w:rsidR="00BA51A6" w:rsidRPr="00FF73BE" w:rsidRDefault="00FC2905" w:rsidP="00BA51A6">
      <w:pPr>
        <w:jc w:val="both"/>
      </w:pPr>
      <w:r w:rsidRPr="00FF73BE">
        <w:t>5</w:t>
      </w:r>
      <w:r w:rsidR="00B74514" w:rsidRPr="00FF73BE">
        <w:t>)</w:t>
      </w:r>
      <w:r w:rsidR="00BA51A6" w:rsidRPr="00FF73BE">
        <w:t xml:space="preserve"> Ενέκρινε ομόφωνα και παμψηφεί την καταβολή αμοιβών ύψους </w:t>
      </w:r>
      <w:r w:rsidR="00937F93" w:rsidRPr="00FF73BE">
        <w:t xml:space="preserve">εκατόν δέκα τεσσάρων χιλιάδων </w:t>
      </w:r>
      <w:r w:rsidR="00BA51A6" w:rsidRPr="00FF73BE">
        <w:t>ΕΥΡΩ (</w:t>
      </w:r>
      <w:r w:rsidR="00937F93" w:rsidRPr="00FF73BE">
        <w:t>114</w:t>
      </w:r>
      <w:r w:rsidR="00BA51A6" w:rsidRPr="00FF73BE">
        <w:t>.000,00€)</w:t>
      </w:r>
      <w:r w:rsidR="00937F93" w:rsidRPr="00FF73BE">
        <w:t xml:space="preserve"> σε καθένα από τους κ.κ. Νικόλαο Πασχαλάκη, Παναγιώτη Πασχαλάκη και Θεόδωρο Καραγιάννη καθώς και </w:t>
      </w:r>
      <w:r w:rsidR="00044222" w:rsidRPr="00FF73BE">
        <w:t>είκοσι πέντε</w:t>
      </w:r>
      <w:r w:rsidR="00937F93" w:rsidRPr="00FF73BE">
        <w:t xml:space="preserve"> χιλιάδ</w:t>
      </w:r>
      <w:r w:rsidR="00044222" w:rsidRPr="00FF73BE">
        <w:t>ων</w:t>
      </w:r>
      <w:r w:rsidR="00937F93" w:rsidRPr="00FF73BE">
        <w:t xml:space="preserve"> ΕΥΡΩ (</w:t>
      </w:r>
      <w:r w:rsidR="00044222" w:rsidRPr="00FF73BE">
        <w:t>25</w:t>
      </w:r>
      <w:r w:rsidR="00937F93" w:rsidRPr="00FF73BE">
        <w:t>.000,00) στον κ. Εμμανουήλ Ξιώνη</w:t>
      </w:r>
      <w:r w:rsidR="00BA51A6" w:rsidRPr="00FF73BE">
        <w:t xml:space="preserve"> για την χρήση 1/1/201</w:t>
      </w:r>
      <w:r w:rsidR="00044222" w:rsidRPr="00FF73BE">
        <w:t>7</w:t>
      </w:r>
      <w:r w:rsidR="00BA51A6" w:rsidRPr="00FF73BE">
        <w:t xml:space="preserve"> - 31/12/201</w:t>
      </w:r>
      <w:r w:rsidR="00044222" w:rsidRPr="00FF73BE">
        <w:t>7</w:t>
      </w:r>
      <w:r w:rsidR="00BA51A6" w:rsidRPr="00FF73BE">
        <w:t xml:space="preserve">  . </w:t>
      </w:r>
    </w:p>
    <w:p w:rsidR="00D02DA0" w:rsidRPr="00FF73BE" w:rsidRDefault="00D02DA0" w:rsidP="00D02DA0">
      <w:pPr>
        <w:jc w:val="both"/>
        <w:rPr>
          <w:u w:val="single"/>
        </w:rPr>
      </w:pPr>
      <w:r w:rsidRPr="00FF73BE">
        <w:rPr>
          <w:sz w:val="22"/>
          <w:szCs w:val="22"/>
          <w:u w:val="single"/>
        </w:rPr>
        <w:t xml:space="preserve">Έγκυρες ψήφοι </w:t>
      </w:r>
      <w:r w:rsidRPr="00FF73BE">
        <w:rPr>
          <w:u w:val="single"/>
        </w:rPr>
        <w:t xml:space="preserve">12.016.405 </w:t>
      </w:r>
      <w:r w:rsidRPr="00FF73BE">
        <w:rPr>
          <w:sz w:val="22"/>
          <w:szCs w:val="22"/>
          <w:u w:val="single"/>
        </w:rPr>
        <w:t>(46,64</w:t>
      </w:r>
      <w:r w:rsidRPr="00FF73BE">
        <w:rPr>
          <w:u w:val="single"/>
        </w:rPr>
        <w:t xml:space="preserve"> </w:t>
      </w:r>
      <w:r w:rsidRPr="00FF73BE">
        <w:rPr>
          <w:sz w:val="22"/>
          <w:szCs w:val="22"/>
          <w:u w:val="single"/>
        </w:rPr>
        <w:t xml:space="preserve">% </w:t>
      </w:r>
      <w:r w:rsidRPr="00FF73BE">
        <w:rPr>
          <w:u w:val="single"/>
        </w:rPr>
        <w:t>επί των μετοχών που έχουν δικαίωμα ψήφου και παραστάσεως στην Β΄Επαναληπτική Γενική Συνέλευση</w:t>
      </w:r>
      <w:r w:rsidRPr="00FF73BE">
        <w:rPr>
          <w:sz w:val="22"/>
          <w:szCs w:val="22"/>
          <w:u w:val="single"/>
        </w:rPr>
        <w:t xml:space="preserve">) ,υπέρ </w:t>
      </w:r>
      <w:r w:rsidRPr="00FF73BE">
        <w:rPr>
          <w:u w:val="single"/>
        </w:rPr>
        <w:t xml:space="preserve">12.016.405 </w:t>
      </w:r>
      <w:r w:rsidRPr="00FF73BE">
        <w:rPr>
          <w:sz w:val="22"/>
          <w:szCs w:val="22"/>
          <w:u w:val="single"/>
        </w:rPr>
        <w:t>κατά 0, αποχή 0.</w:t>
      </w:r>
    </w:p>
    <w:p w:rsidR="00875550" w:rsidRPr="00FF73BE" w:rsidRDefault="00875550" w:rsidP="00BA51A6">
      <w:pPr>
        <w:jc w:val="both"/>
      </w:pPr>
    </w:p>
    <w:p w:rsidR="00BA51A6" w:rsidRPr="00FF73BE" w:rsidRDefault="00BA51A6" w:rsidP="00BA51A6">
      <w:pPr>
        <w:jc w:val="both"/>
        <w:rPr>
          <w:sz w:val="22"/>
          <w:szCs w:val="22"/>
          <w:u w:val="single"/>
        </w:rPr>
      </w:pPr>
    </w:p>
    <w:p w:rsidR="00044222" w:rsidRPr="00FF73BE" w:rsidRDefault="007250FA" w:rsidP="00044222">
      <w:pPr>
        <w:jc w:val="both"/>
      </w:pPr>
      <w:r w:rsidRPr="00FF73BE">
        <w:t>6</w:t>
      </w:r>
      <w:r w:rsidR="002F2B52" w:rsidRPr="00FF73BE">
        <w:t>)</w:t>
      </w:r>
      <w:r w:rsidR="00044222" w:rsidRPr="00FF73BE">
        <w:t xml:space="preserve"> Ενέκρινε ομόφωνα και παμψηφεί την παροχή άδειας με βάση το άρθρο 23α του κν.2190/1920 για σύναψη συμβάσεων ανεξαρτήτων υπηρεσιών με τα εκτελεστικά μέλη του Διοικητικού Συμβουλίου με αντικείμενο την προώθηση των δραστηριοτήτων της εταιρείας και την υλοποίηση έργων στην περιοχή της Μέσης Ανατολής και Αφρικής.  </w:t>
      </w:r>
      <w:r w:rsidR="00044222" w:rsidRPr="00FF73BE">
        <w:rPr>
          <w:rFonts w:hint="eastAsia"/>
        </w:rPr>
        <w:t> </w:t>
      </w:r>
      <w:r w:rsidR="00044222" w:rsidRPr="00FF73BE">
        <w:t xml:space="preserve">Εφόσον οι σχετικές με έργα πληροφορικής συμβάσεις συναφθούν εντός του 2017, οι αμοιβές των εκτελεστικών μελών του ΔΣ που θα απασχοληθούν στην υλοποίησή </w:t>
      </w:r>
      <w:proofErr w:type="gramStart"/>
      <w:r w:rsidR="00044222" w:rsidRPr="00FF73BE">
        <w:t>τους ,</w:t>
      </w:r>
      <w:proofErr w:type="gramEnd"/>
      <w:r w:rsidR="00044222" w:rsidRPr="00FF73BE">
        <w:t xml:space="preserve"> θα εξαρτηθούν από  το ύψος αυτών και θα καθορισθούν από επόμενη Γενική Συνέλευση που θα συγκλιθεί ειδικά για το σκοπό αυτό</w:t>
      </w:r>
    </w:p>
    <w:p w:rsidR="00D02DA0" w:rsidRPr="00FF73BE" w:rsidRDefault="002F2B52" w:rsidP="00D02DA0">
      <w:pPr>
        <w:jc w:val="both"/>
        <w:rPr>
          <w:u w:val="single"/>
        </w:rPr>
      </w:pPr>
      <w:r w:rsidRPr="00FF73BE">
        <w:t xml:space="preserve"> </w:t>
      </w:r>
      <w:r w:rsidR="00D02DA0" w:rsidRPr="00FF73BE">
        <w:rPr>
          <w:sz w:val="22"/>
          <w:szCs w:val="22"/>
          <w:u w:val="single"/>
        </w:rPr>
        <w:t xml:space="preserve">Έγκυρες ψήφοι </w:t>
      </w:r>
      <w:r w:rsidR="00D02DA0" w:rsidRPr="00FF73BE">
        <w:rPr>
          <w:u w:val="single"/>
        </w:rPr>
        <w:t xml:space="preserve">12.016.405 </w:t>
      </w:r>
      <w:r w:rsidR="00D02DA0" w:rsidRPr="00FF73BE">
        <w:rPr>
          <w:sz w:val="22"/>
          <w:szCs w:val="22"/>
          <w:u w:val="single"/>
        </w:rPr>
        <w:t>(46,64</w:t>
      </w:r>
      <w:r w:rsidR="00D02DA0" w:rsidRPr="00FF73BE">
        <w:rPr>
          <w:u w:val="single"/>
        </w:rPr>
        <w:t xml:space="preserve"> </w:t>
      </w:r>
      <w:r w:rsidR="00D02DA0" w:rsidRPr="00FF73BE">
        <w:rPr>
          <w:sz w:val="22"/>
          <w:szCs w:val="22"/>
          <w:u w:val="single"/>
        </w:rPr>
        <w:t xml:space="preserve">% </w:t>
      </w:r>
      <w:r w:rsidR="00D02DA0" w:rsidRPr="00FF73BE">
        <w:rPr>
          <w:u w:val="single"/>
        </w:rPr>
        <w:t>επί των μετοχών που έχουν δικαίωμα ψήφου και παραστάσεως στην Β΄Επαναληπτική Γενική Συνέλευση</w:t>
      </w:r>
      <w:r w:rsidR="00D02DA0" w:rsidRPr="00FF73BE">
        <w:rPr>
          <w:sz w:val="22"/>
          <w:szCs w:val="22"/>
          <w:u w:val="single"/>
        </w:rPr>
        <w:t xml:space="preserve">) ,υπέρ </w:t>
      </w:r>
      <w:r w:rsidR="00D02DA0" w:rsidRPr="00FF73BE">
        <w:rPr>
          <w:u w:val="single"/>
        </w:rPr>
        <w:t xml:space="preserve">12.016.405 </w:t>
      </w:r>
      <w:r w:rsidR="00D02DA0" w:rsidRPr="00FF73BE">
        <w:rPr>
          <w:sz w:val="22"/>
          <w:szCs w:val="22"/>
          <w:u w:val="single"/>
        </w:rPr>
        <w:t>κατά 0, αποχή 0.</w:t>
      </w:r>
    </w:p>
    <w:p w:rsidR="007250FA" w:rsidRPr="00FF73BE" w:rsidRDefault="007250FA" w:rsidP="00BA51A6">
      <w:pPr>
        <w:jc w:val="both"/>
        <w:rPr>
          <w:sz w:val="22"/>
          <w:szCs w:val="22"/>
          <w:u w:val="single"/>
        </w:rPr>
      </w:pPr>
    </w:p>
    <w:p w:rsidR="007250FA" w:rsidRPr="00FF73BE" w:rsidRDefault="007250FA" w:rsidP="00BA51A6">
      <w:pPr>
        <w:jc w:val="both"/>
        <w:rPr>
          <w:rFonts w:ascii="Tahoma" w:hAnsi="Tahoma" w:cs="Tahoma"/>
          <w:sz w:val="22"/>
          <w:szCs w:val="22"/>
        </w:rPr>
      </w:pPr>
    </w:p>
    <w:p w:rsidR="00AF320B" w:rsidRPr="00FF73BE" w:rsidRDefault="007250FA" w:rsidP="00AF320B">
      <w:pPr>
        <w:jc w:val="both"/>
      </w:pPr>
      <w:r w:rsidRPr="00FF73BE">
        <w:t>7</w:t>
      </w:r>
      <w:r w:rsidR="002F2B52" w:rsidRPr="00FF73BE">
        <w:t xml:space="preserve">) </w:t>
      </w:r>
      <w:r w:rsidR="00AF320B" w:rsidRPr="00FF73BE">
        <w:t>Εξέλεξε  ομόφωνα και παμψηφεί τον κ Θεόδωρο Γεώργα του Στυλιανού ως νέο μέλος του Διοικητικού Συμβουλίου (μη εκτελεστικό) εις αντικατάσταση του παραιτηθέντος κ.Αθανάσιου Παπαγγελόπουλου. Το Διοικητικό Συμβούλιο κατά τα λοιπά μέλη απαρτίζεται από τα μέλη που ορίσθηκαν με το από  30/06/2015</w:t>
      </w:r>
      <w:r w:rsidR="006A7CA5">
        <w:t xml:space="preserve"> και 30/06/2016</w:t>
      </w:r>
      <w:r w:rsidR="00AF320B" w:rsidRPr="00FF73BE">
        <w:t xml:space="preserve"> πρακτικό της Γενικής Συνέλευσης των μετόχων και η θητεία του θα είναι μέχρι της 29/06/2020.</w:t>
      </w:r>
    </w:p>
    <w:p w:rsidR="00AF320B" w:rsidRPr="00FF73BE" w:rsidRDefault="00AF320B" w:rsidP="00AF320B">
      <w:pPr>
        <w:jc w:val="both"/>
      </w:pPr>
    </w:p>
    <w:p w:rsidR="00AF320B" w:rsidRPr="00FF73BE" w:rsidRDefault="00AF320B" w:rsidP="00AF320B">
      <w:pPr>
        <w:jc w:val="both"/>
        <w:rPr>
          <w:u w:val="single"/>
        </w:rPr>
      </w:pPr>
      <w:r w:rsidRPr="00FF73BE">
        <w:rPr>
          <w:sz w:val="22"/>
          <w:szCs w:val="22"/>
          <w:u w:val="single"/>
        </w:rPr>
        <w:t xml:space="preserve">Έγκυρες ψήφοι </w:t>
      </w:r>
      <w:r w:rsidRPr="00FF73BE">
        <w:rPr>
          <w:u w:val="single"/>
        </w:rPr>
        <w:t xml:space="preserve">12.016.405 </w:t>
      </w:r>
      <w:r w:rsidRPr="00FF73BE">
        <w:rPr>
          <w:sz w:val="22"/>
          <w:szCs w:val="22"/>
          <w:u w:val="single"/>
        </w:rPr>
        <w:t>(46,64</w:t>
      </w:r>
      <w:r w:rsidRPr="00FF73BE">
        <w:rPr>
          <w:u w:val="single"/>
        </w:rPr>
        <w:t xml:space="preserve"> </w:t>
      </w:r>
      <w:r w:rsidRPr="00FF73BE">
        <w:rPr>
          <w:sz w:val="22"/>
          <w:szCs w:val="22"/>
          <w:u w:val="single"/>
        </w:rPr>
        <w:t xml:space="preserve">% </w:t>
      </w:r>
      <w:r w:rsidRPr="00FF73BE">
        <w:rPr>
          <w:u w:val="single"/>
        </w:rPr>
        <w:t>επί των μετοχών που έχουν δικαίωμα ψήφου και παραστάσεως στην Β΄Επαναληπτική Γενική Συνέλευση</w:t>
      </w:r>
      <w:r w:rsidRPr="00FF73BE">
        <w:rPr>
          <w:sz w:val="22"/>
          <w:szCs w:val="22"/>
          <w:u w:val="single"/>
        </w:rPr>
        <w:t xml:space="preserve">) ,υπέρ </w:t>
      </w:r>
      <w:r w:rsidRPr="00FF73BE">
        <w:rPr>
          <w:u w:val="single"/>
        </w:rPr>
        <w:t xml:space="preserve">12.016.405 </w:t>
      </w:r>
      <w:r w:rsidRPr="00FF73BE">
        <w:rPr>
          <w:sz w:val="22"/>
          <w:szCs w:val="22"/>
          <w:u w:val="single"/>
        </w:rPr>
        <w:t>κατά 0, αποχή 0.</w:t>
      </w:r>
    </w:p>
    <w:p w:rsidR="00AF320B" w:rsidRPr="00FF73BE" w:rsidRDefault="00AF320B" w:rsidP="00EB331B">
      <w:pPr>
        <w:jc w:val="both"/>
      </w:pPr>
    </w:p>
    <w:p w:rsidR="00EB331B" w:rsidRPr="00FF73BE" w:rsidRDefault="008F2A8A" w:rsidP="00EB331B">
      <w:pPr>
        <w:jc w:val="both"/>
      </w:pPr>
      <w:r w:rsidRPr="00FF73BE">
        <w:t xml:space="preserve">8) </w:t>
      </w:r>
      <w:r w:rsidR="00AC4A7F" w:rsidRPr="00FF73BE">
        <w:t>Εξουσιόδοτησε το</w:t>
      </w:r>
      <w:r w:rsidR="00FB08CF" w:rsidRPr="00FF73BE">
        <w:t xml:space="preserve"> Διοικητικό Συμβούλιο</w:t>
      </w:r>
      <w:r w:rsidR="00AC4A7F" w:rsidRPr="00FF73BE">
        <w:t xml:space="preserve"> να προβεί όποτε αυτό κρίνει απαραίτητο στην επέκταση των ήδη υπαρχουσών θυγατρικών εταιρειών ή στην αγορά, πώληση θυγατρικών εταιρειών ή και στην ίδρυση θυγατρικών εταιρειών ή υποκαταστημάτων συναφών με το αντικείμενο της εταιρείας</w:t>
      </w:r>
      <w:r w:rsidR="002B19AD" w:rsidRPr="00FF73BE">
        <w:t xml:space="preserve"> στην Ελλάδα ή/και</w:t>
      </w:r>
      <w:r w:rsidR="00AC4A7F" w:rsidRPr="00FF73BE">
        <w:t xml:space="preserve"> στο εξωτερικό</w:t>
      </w:r>
      <w:r w:rsidR="00EB331B" w:rsidRPr="00FF73BE">
        <w:t xml:space="preserve">. </w:t>
      </w:r>
    </w:p>
    <w:p w:rsidR="00D02DA0" w:rsidRPr="00FF73BE" w:rsidRDefault="00D02DA0" w:rsidP="00D02DA0">
      <w:pPr>
        <w:jc w:val="both"/>
        <w:rPr>
          <w:u w:val="single"/>
        </w:rPr>
      </w:pPr>
      <w:r w:rsidRPr="00FF73BE">
        <w:rPr>
          <w:sz w:val="22"/>
          <w:szCs w:val="22"/>
          <w:u w:val="single"/>
        </w:rPr>
        <w:t xml:space="preserve">Έγκυρες ψήφοι </w:t>
      </w:r>
      <w:r w:rsidRPr="00FF73BE">
        <w:rPr>
          <w:u w:val="single"/>
        </w:rPr>
        <w:t xml:space="preserve">12.016.405 </w:t>
      </w:r>
      <w:r w:rsidRPr="00FF73BE">
        <w:rPr>
          <w:sz w:val="22"/>
          <w:szCs w:val="22"/>
          <w:u w:val="single"/>
        </w:rPr>
        <w:t>(46,64</w:t>
      </w:r>
      <w:r w:rsidRPr="00FF73BE">
        <w:rPr>
          <w:u w:val="single"/>
        </w:rPr>
        <w:t xml:space="preserve"> </w:t>
      </w:r>
      <w:r w:rsidRPr="00FF73BE">
        <w:rPr>
          <w:sz w:val="22"/>
          <w:szCs w:val="22"/>
          <w:u w:val="single"/>
        </w:rPr>
        <w:t xml:space="preserve">% </w:t>
      </w:r>
      <w:r w:rsidRPr="00FF73BE">
        <w:rPr>
          <w:u w:val="single"/>
        </w:rPr>
        <w:t>επί των μετοχών που έχουν δικαίωμα ψήφου και παραστάσεως στην Β΄Επαναληπτική Γενική Συνέλευση</w:t>
      </w:r>
      <w:r w:rsidRPr="00FF73BE">
        <w:rPr>
          <w:sz w:val="22"/>
          <w:szCs w:val="22"/>
          <w:u w:val="single"/>
        </w:rPr>
        <w:t xml:space="preserve">) ,υπέρ </w:t>
      </w:r>
      <w:r w:rsidRPr="00FF73BE">
        <w:rPr>
          <w:u w:val="single"/>
        </w:rPr>
        <w:t xml:space="preserve">12.016.405 </w:t>
      </w:r>
      <w:r w:rsidRPr="00FF73BE">
        <w:rPr>
          <w:sz w:val="22"/>
          <w:szCs w:val="22"/>
          <w:u w:val="single"/>
        </w:rPr>
        <w:t>κατά 0, αποχή 0.</w:t>
      </w:r>
    </w:p>
    <w:p w:rsidR="00597675" w:rsidRPr="00FF73BE" w:rsidRDefault="00597675" w:rsidP="00457861">
      <w:pPr>
        <w:jc w:val="both"/>
      </w:pPr>
    </w:p>
    <w:p w:rsidR="00BC7727" w:rsidRPr="00FF73BE" w:rsidRDefault="000A7F9E" w:rsidP="00BC7727">
      <w:pPr>
        <w:contextualSpacing/>
        <w:jc w:val="both"/>
      </w:pPr>
      <w:r w:rsidRPr="00FF73BE">
        <w:t>9</w:t>
      </w:r>
      <w:r w:rsidR="00597675" w:rsidRPr="00FF73BE">
        <w:t>)</w:t>
      </w:r>
      <w:r w:rsidRPr="00FF73BE">
        <w:t xml:space="preserve"> </w:t>
      </w:r>
      <w:r w:rsidR="00224EA3" w:rsidRPr="00FF73BE">
        <w:t xml:space="preserve">Ενέκρινε ομόφωνα και παμψηφεί την </w:t>
      </w:r>
      <w:r w:rsidR="00BC7727" w:rsidRPr="00FF73BE">
        <w:t>παροχή άδειας – έγκρισης κατ’ άρθρο 23α παρ. 4 κν 2190/1920 για την σύναψη συμβάσεων αγοράς μετοχών εταιρείας στο εξωτερικό από πρόσωπα που εμπίπτουν στις διατάξεις της παρ. 5 του άρθρου 23α κν. 2190/1920.</w:t>
      </w:r>
    </w:p>
    <w:p w:rsidR="00224EA3" w:rsidRPr="00FF73BE" w:rsidRDefault="00224EA3" w:rsidP="00224EA3">
      <w:pPr>
        <w:jc w:val="both"/>
        <w:rPr>
          <w:u w:val="single"/>
        </w:rPr>
      </w:pPr>
      <w:r w:rsidRPr="00FF73BE">
        <w:rPr>
          <w:sz w:val="22"/>
          <w:szCs w:val="22"/>
          <w:u w:val="single"/>
        </w:rPr>
        <w:t xml:space="preserve">Έγκυρες ψήφοι </w:t>
      </w:r>
      <w:r w:rsidRPr="00FF73BE">
        <w:rPr>
          <w:u w:val="single"/>
        </w:rPr>
        <w:t xml:space="preserve">12.016.405 </w:t>
      </w:r>
      <w:r w:rsidRPr="00FF73BE">
        <w:rPr>
          <w:sz w:val="22"/>
          <w:szCs w:val="22"/>
          <w:u w:val="single"/>
        </w:rPr>
        <w:t>(46,64</w:t>
      </w:r>
      <w:r w:rsidRPr="00FF73BE">
        <w:rPr>
          <w:u w:val="single"/>
        </w:rPr>
        <w:t xml:space="preserve"> </w:t>
      </w:r>
      <w:r w:rsidRPr="00FF73BE">
        <w:rPr>
          <w:sz w:val="22"/>
          <w:szCs w:val="22"/>
          <w:u w:val="single"/>
        </w:rPr>
        <w:t xml:space="preserve">% </w:t>
      </w:r>
      <w:r w:rsidRPr="00FF73BE">
        <w:rPr>
          <w:u w:val="single"/>
        </w:rPr>
        <w:t>επί των μετοχών που έχουν δικαίωμα ψήφου και παραστάσεως στην Β΄Επαναληπτική Γενική Συνέλευση</w:t>
      </w:r>
      <w:r w:rsidRPr="00FF73BE">
        <w:rPr>
          <w:sz w:val="22"/>
          <w:szCs w:val="22"/>
          <w:u w:val="single"/>
        </w:rPr>
        <w:t xml:space="preserve">) ,υπέρ </w:t>
      </w:r>
      <w:r w:rsidRPr="00FF73BE">
        <w:rPr>
          <w:u w:val="single"/>
        </w:rPr>
        <w:t xml:space="preserve">12.016.405 </w:t>
      </w:r>
      <w:r w:rsidRPr="00FF73BE">
        <w:rPr>
          <w:sz w:val="22"/>
          <w:szCs w:val="22"/>
          <w:u w:val="single"/>
        </w:rPr>
        <w:t>κατά 0, αποχή 0.</w:t>
      </w:r>
    </w:p>
    <w:p w:rsidR="000A7F9E" w:rsidRPr="00FF73BE" w:rsidRDefault="000A7F9E" w:rsidP="00AC4A7F">
      <w:pPr>
        <w:contextualSpacing/>
        <w:jc w:val="both"/>
      </w:pPr>
    </w:p>
    <w:p w:rsidR="00AC4A7F" w:rsidRPr="00FF73BE" w:rsidRDefault="00224EA3" w:rsidP="00AC4A7F">
      <w:pPr>
        <w:contextualSpacing/>
        <w:jc w:val="both"/>
      </w:pPr>
      <w:r w:rsidRPr="00FF73BE">
        <w:t xml:space="preserve">10) </w:t>
      </w:r>
      <w:r w:rsidR="00597675" w:rsidRPr="00FF73BE">
        <w:t xml:space="preserve"> </w:t>
      </w:r>
      <w:r w:rsidR="007250FA" w:rsidRPr="00FF73BE">
        <w:t xml:space="preserve">Εξουσιοδότησε  </w:t>
      </w:r>
      <w:r w:rsidR="00AC4A7F" w:rsidRPr="00FF73BE">
        <w:t xml:space="preserve">τον κ. </w:t>
      </w:r>
      <w:r w:rsidRPr="00FF73BE">
        <w:t>Θεόδωρο Καραγιάννη του Παναγιώτη</w:t>
      </w:r>
      <w:r w:rsidR="00AC4A7F" w:rsidRPr="00FF73BE">
        <w:t xml:space="preserve"> να συμμετάσχει στις τακτικές γενικές συνελεύσεις των εταιρειών Digibooks4all AE και Myebooks ΑΕ</w:t>
      </w:r>
      <w:r w:rsidR="00EB331B" w:rsidRPr="00FF73BE">
        <w:t xml:space="preserve"> </w:t>
      </w:r>
      <w:r w:rsidR="00AC4A7F" w:rsidRPr="00FF73BE">
        <w:t xml:space="preserve">και αφού ενημερωθεί για τα θέματα της ημερήσιας διάταξης, να εγκρίνει </w:t>
      </w:r>
      <w:r w:rsidR="00EB331B" w:rsidRPr="00FF73BE">
        <w:t>100</w:t>
      </w:r>
      <w:r w:rsidR="00AC4A7F" w:rsidRPr="00FF73BE">
        <w:t xml:space="preserve">.000 € ως αμοιβή μελών Διοικητικού Συμβουλίου για την εταιρεία DIGIBOOKS4ALL AE και   </w:t>
      </w:r>
      <w:r w:rsidR="00EB331B" w:rsidRPr="00FF73BE">
        <w:t>5</w:t>
      </w:r>
      <w:r w:rsidR="00AC4A7F" w:rsidRPr="00FF73BE">
        <w:t xml:space="preserve">0.000 € ως αμοιβή μελών Διοικητικού Συμβουλίου για την εταιρεία </w:t>
      </w:r>
      <w:r w:rsidR="00B06945" w:rsidRPr="00FF73BE">
        <w:t>MYEBOOKS AE.</w:t>
      </w:r>
    </w:p>
    <w:p w:rsidR="00D02DA0" w:rsidRPr="00FF73BE" w:rsidRDefault="00D02DA0" w:rsidP="00D02DA0">
      <w:pPr>
        <w:contextualSpacing/>
        <w:jc w:val="both"/>
        <w:rPr>
          <w:u w:val="single"/>
        </w:rPr>
      </w:pPr>
      <w:r w:rsidRPr="00FF73BE">
        <w:rPr>
          <w:u w:val="single"/>
        </w:rPr>
        <w:t>Έγκυρες ψήφοι 12.016.405 (46,64 % επί των μετοχών που έχουν δικαίωμα ψήφου και παραστάσεως στην Β΄Επαναληπτική Γενική Συνέλευση) ,υπέρ 12.016.405 κατά 0, αποχή 0.</w:t>
      </w:r>
    </w:p>
    <w:p w:rsidR="00B06945" w:rsidRPr="00FF73BE" w:rsidRDefault="00B06945" w:rsidP="00AC4A7F">
      <w:pPr>
        <w:contextualSpacing/>
        <w:jc w:val="both"/>
      </w:pPr>
    </w:p>
    <w:p w:rsidR="0006134A" w:rsidRPr="00FF73BE" w:rsidRDefault="0006134A" w:rsidP="00AC4A7F">
      <w:pPr>
        <w:jc w:val="both"/>
        <w:rPr>
          <w:sz w:val="22"/>
          <w:szCs w:val="22"/>
        </w:rPr>
      </w:pPr>
    </w:p>
    <w:p w:rsidR="00224EA3" w:rsidRPr="00FF73BE" w:rsidRDefault="00224EA3" w:rsidP="00224EA3">
      <w:pPr>
        <w:contextualSpacing/>
        <w:jc w:val="both"/>
      </w:pPr>
      <w:r w:rsidRPr="00FF73BE">
        <w:t xml:space="preserve">11) Ενέκρινε  την εκλογή  του κ. Γρηγόριου Κούτρα μέλος του Σώματος Ορκωτών Ελεγκτών </w:t>
      </w:r>
      <w:r w:rsidR="004E68CF">
        <w:t>Ελλάδος</w:t>
      </w:r>
      <w:r w:rsidRPr="00FF73BE">
        <w:t xml:space="preserve"> ως νέο μέλος της επιτροπής ελέγχου εις αντικατάσταση του παραιτηθέντος κ. Αθανάσιου Παπαγγελόπουλου, όρισε τον κ. Γρηγόριο Κούτρα ως Πρόεδρο της Επιτροπής Ελέγχου ενώ ο κ. Ιωάννης Καλαντζάκης παραμένει στην Επιτροπή Ελέγχου ως μέλος.</w:t>
      </w:r>
    </w:p>
    <w:p w:rsidR="00224EA3" w:rsidRPr="00FF73BE" w:rsidRDefault="00224EA3" w:rsidP="00224EA3">
      <w:pPr>
        <w:contextualSpacing/>
        <w:jc w:val="both"/>
      </w:pPr>
      <w:r w:rsidRPr="00FF73BE">
        <w:t>Σημειώνεται ότι τόσο ο κύριος Ιωάννης Καλαντζάκης όσο και ο κ. Γρηγόριος Κούτρας πληρούν τις σχετικές προϋποθέσεις ανεξαρτησίας του Ν.3016/2002.</w:t>
      </w:r>
    </w:p>
    <w:p w:rsidR="00224EA3" w:rsidRPr="00FF73BE" w:rsidRDefault="00224EA3" w:rsidP="00224EA3">
      <w:pPr>
        <w:contextualSpacing/>
        <w:jc w:val="both"/>
      </w:pPr>
      <w:r w:rsidRPr="00FF73BE">
        <w:t>Η νέα σύνθεση της Επιτροπής απαρτίζεται από τα ακόλουθα μέλη:</w:t>
      </w:r>
    </w:p>
    <w:p w:rsidR="00224EA3" w:rsidRPr="00FF73BE" w:rsidRDefault="00224EA3" w:rsidP="00224EA3">
      <w:pPr>
        <w:contextualSpacing/>
        <w:jc w:val="both"/>
      </w:pPr>
    </w:p>
    <w:tbl>
      <w:tblPr>
        <w:tblW w:w="8382" w:type="dxa"/>
        <w:tblCellMar>
          <w:left w:w="0" w:type="dxa"/>
          <w:right w:w="0" w:type="dxa"/>
        </w:tblCellMar>
        <w:tblLook w:val="04A0"/>
      </w:tblPr>
      <w:tblGrid>
        <w:gridCol w:w="8382"/>
      </w:tblGrid>
      <w:tr w:rsidR="00224EA3" w:rsidRPr="00FF73BE" w:rsidTr="001960BB">
        <w:trPr>
          <w:trHeight w:val="261"/>
        </w:trPr>
        <w:tc>
          <w:tcPr>
            <w:tcW w:w="8382" w:type="dxa"/>
            <w:noWrap/>
            <w:tcMar>
              <w:top w:w="0" w:type="dxa"/>
              <w:left w:w="108" w:type="dxa"/>
              <w:bottom w:w="0" w:type="dxa"/>
              <w:right w:w="108" w:type="dxa"/>
            </w:tcMar>
            <w:vAlign w:val="bottom"/>
            <w:hideMark/>
          </w:tcPr>
          <w:p w:rsidR="00224EA3" w:rsidRPr="00FF73BE" w:rsidRDefault="00224EA3" w:rsidP="001960BB">
            <w:pPr>
              <w:pStyle w:val="ListParagraph"/>
              <w:numPr>
                <w:ilvl w:val="0"/>
                <w:numId w:val="2"/>
              </w:numPr>
              <w:jc w:val="both"/>
            </w:pPr>
            <w:r w:rsidRPr="00FF73BE">
              <w:t>Ιωάννα Ιακωβάκη -μη εκτελεστικό μέλος ΔΣ, μέλος Επιτροπής Ελέγχου</w:t>
            </w:r>
          </w:p>
        </w:tc>
      </w:tr>
      <w:tr w:rsidR="00224EA3" w:rsidRPr="00FF73BE" w:rsidTr="001960BB">
        <w:trPr>
          <w:trHeight w:val="261"/>
        </w:trPr>
        <w:tc>
          <w:tcPr>
            <w:tcW w:w="8382" w:type="dxa"/>
            <w:noWrap/>
            <w:tcMar>
              <w:top w:w="0" w:type="dxa"/>
              <w:left w:w="108" w:type="dxa"/>
              <w:bottom w:w="0" w:type="dxa"/>
              <w:right w:w="108" w:type="dxa"/>
            </w:tcMar>
            <w:vAlign w:val="bottom"/>
            <w:hideMark/>
          </w:tcPr>
          <w:p w:rsidR="00224EA3" w:rsidRPr="00FF73BE" w:rsidRDefault="00224EA3" w:rsidP="001960BB">
            <w:pPr>
              <w:pStyle w:val="ListParagraph"/>
              <w:numPr>
                <w:ilvl w:val="0"/>
                <w:numId w:val="2"/>
              </w:numPr>
              <w:jc w:val="both"/>
            </w:pPr>
            <w:r w:rsidRPr="00FF73BE">
              <w:t>Ιωάννης Καλαντζάκης-ανεξάρτητο -μη εκτελεστικό μέλος ΔΣ, μέλος Επιτροπής Ελέγχου</w:t>
            </w:r>
          </w:p>
        </w:tc>
      </w:tr>
      <w:tr w:rsidR="00224EA3" w:rsidRPr="00FF73BE" w:rsidTr="001960BB">
        <w:trPr>
          <w:trHeight w:val="522"/>
        </w:trPr>
        <w:tc>
          <w:tcPr>
            <w:tcW w:w="8382" w:type="dxa"/>
            <w:tcMar>
              <w:top w:w="0" w:type="dxa"/>
              <w:left w:w="108" w:type="dxa"/>
              <w:bottom w:w="0" w:type="dxa"/>
              <w:right w:w="108" w:type="dxa"/>
            </w:tcMar>
            <w:vAlign w:val="bottom"/>
            <w:hideMark/>
          </w:tcPr>
          <w:p w:rsidR="00224EA3" w:rsidRPr="00FF73BE" w:rsidRDefault="00224EA3" w:rsidP="001960BB">
            <w:pPr>
              <w:pStyle w:val="ListParagraph"/>
              <w:numPr>
                <w:ilvl w:val="0"/>
                <w:numId w:val="2"/>
              </w:numPr>
              <w:jc w:val="both"/>
            </w:pPr>
            <w:r w:rsidRPr="00FF73BE">
              <w:t>Γρηγόρης Κούτρας-Πρόεδρος Επιτροπής Ελέγχου</w:t>
            </w:r>
          </w:p>
        </w:tc>
      </w:tr>
    </w:tbl>
    <w:p w:rsidR="00224EA3" w:rsidRPr="00FF73BE" w:rsidRDefault="00224EA3" w:rsidP="00AC4A7F">
      <w:pPr>
        <w:contextualSpacing/>
        <w:jc w:val="both"/>
      </w:pPr>
    </w:p>
    <w:p w:rsidR="001960BB" w:rsidRPr="00FF73BE" w:rsidRDefault="001960BB" w:rsidP="001960BB">
      <w:pPr>
        <w:contextualSpacing/>
        <w:jc w:val="both"/>
      </w:pPr>
      <w:r w:rsidRPr="00FF73BE">
        <w:rPr>
          <w:sz w:val="22"/>
          <w:szCs w:val="22"/>
        </w:rPr>
        <w:t>12)</w:t>
      </w:r>
      <w:r w:rsidRPr="00FF73BE">
        <w:rPr>
          <w:rFonts w:ascii="Tahoma" w:hAnsi="Tahoma" w:cs="Tahoma"/>
          <w:sz w:val="22"/>
          <w:szCs w:val="22"/>
        </w:rPr>
        <w:t xml:space="preserve"> </w:t>
      </w:r>
      <w:r w:rsidRPr="00FF73BE">
        <w:t>Ενημερώθηκε για το θέμα του άρθρου 47 του Κ.Ν 2190/1920 καθώς και  ότι οι εκτιμήσεις της εταιρείας με βάση τα τωρινά οικονομικά της στοιχεία, των ήδη υπαρχόντων έργων που εκτελεί αλλά και τις προβλέψεις των έργων που θα αναλάβει στα πλαίσια του νέου ΕΣΠΑ (ΣΕΣ) 2014-2020 (εφόσον αυτά προκηρυθχούν και κατακυρωθούν) καθώς και των έργων του εξωτερικού (Μέσης Ανατολής και Αφρικής) είναι ότι στη διάρκεια της χρονικής περιόδου 2017-2018 θα επιτύχει κερδοφορία που θα έχει σαν αποτέλεσμα την αύξηση των ιδίων κεφαλαίων, τα οποία θα είναι μεγαλύτερα του ημίσεως του μετοχικού κεφαλαίου, έτσι ώστε να μην ισχύουν οι διατάξεις του άρθρου του Κ.Ν 2190/1920</w:t>
      </w:r>
    </w:p>
    <w:p w:rsidR="00224EA3" w:rsidRPr="00FF73BE" w:rsidRDefault="00224EA3" w:rsidP="00AC4A7F">
      <w:pPr>
        <w:contextualSpacing/>
        <w:jc w:val="both"/>
      </w:pPr>
    </w:p>
    <w:p w:rsidR="00B32084" w:rsidRPr="00FF73BE" w:rsidRDefault="00B32084" w:rsidP="00B32084">
      <w:pPr>
        <w:jc w:val="both"/>
        <w:rPr>
          <w:sz w:val="22"/>
          <w:szCs w:val="22"/>
        </w:rPr>
      </w:pPr>
    </w:p>
    <w:p w:rsidR="00875550" w:rsidRPr="00FF73BE" w:rsidRDefault="00875550" w:rsidP="004E6FD9">
      <w:pPr>
        <w:jc w:val="both"/>
      </w:pPr>
    </w:p>
    <w:p w:rsidR="00EB331B" w:rsidRPr="00537A33" w:rsidRDefault="00875550" w:rsidP="00A80FFC">
      <w:pPr>
        <w:jc w:val="center"/>
        <w:rPr>
          <w:b/>
        </w:rPr>
      </w:pPr>
      <w:r w:rsidRPr="00FF73BE">
        <w:rPr>
          <w:b/>
        </w:rPr>
        <w:t xml:space="preserve">Μαρούσι, </w:t>
      </w:r>
      <w:r w:rsidR="00D02DA0" w:rsidRPr="00FF73BE">
        <w:rPr>
          <w:b/>
        </w:rPr>
        <w:t>24/07/2017</w:t>
      </w:r>
    </w:p>
    <w:p w:rsidR="00875550" w:rsidRPr="00537A33" w:rsidRDefault="00875550" w:rsidP="00875550"/>
    <w:p w:rsidR="00DA624E" w:rsidRPr="00537A33" w:rsidRDefault="00DA624E" w:rsidP="00875550"/>
    <w:sectPr w:rsidR="00DA624E" w:rsidRPr="00537A33" w:rsidSect="0012173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10002FF" w:usb1="4000FCFF" w:usb2="00000009" w:usb3="00000000" w:csb0="0000019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AC25BC"/>
    <w:multiLevelType w:val="hybridMultilevel"/>
    <w:tmpl w:val="527CDAC8"/>
    <w:lvl w:ilvl="0" w:tplc="1D5EF4AE">
      <w:start w:val="1"/>
      <w:numFmt w:val="decimal"/>
      <w:lvlText w:val="%1."/>
      <w:lvlJc w:val="left"/>
      <w:pPr>
        <w:ind w:left="720" w:hanging="360"/>
      </w:pPr>
      <w:rPr>
        <w:rFonts w:eastAsia="Times New Roman" w:hint="default"/>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790A4070"/>
    <w:multiLevelType w:val="hybridMultilevel"/>
    <w:tmpl w:val="973A35A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875550"/>
    <w:rsid w:val="000050DF"/>
    <w:rsid w:val="00011A6F"/>
    <w:rsid w:val="00020D90"/>
    <w:rsid w:val="000234ED"/>
    <w:rsid w:val="00024E33"/>
    <w:rsid w:val="00031775"/>
    <w:rsid w:val="00032C2B"/>
    <w:rsid w:val="00032C6F"/>
    <w:rsid w:val="00035E8C"/>
    <w:rsid w:val="00042E1B"/>
    <w:rsid w:val="00044222"/>
    <w:rsid w:val="00046BC6"/>
    <w:rsid w:val="00051BF2"/>
    <w:rsid w:val="00052645"/>
    <w:rsid w:val="00052E91"/>
    <w:rsid w:val="000563FE"/>
    <w:rsid w:val="00056DC2"/>
    <w:rsid w:val="00060392"/>
    <w:rsid w:val="0006134A"/>
    <w:rsid w:val="00064F53"/>
    <w:rsid w:val="00065596"/>
    <w:rsid w:val="00065739"/>
    <w:rsid w:val="00066F31"/>
    <w:rsid w:val="000726F2"/>
    <w:rsid w:val="000732BF"/>
    <w:rsid w:val="00074D1E"/>
    <w:rsid w:val="00077FA0"/>
    <w:rsid w:val="0008152A"/>
    <w:rsid w:val="00081C40"/>
    <w:rsid w:val="000828F3"/>
    <w:rsid w:val="00084057"/>
    <w:rsid w:val="00091E09"/>
    <w:rsid w:val="000928FC"/>
    <w:rsid w:val="00096BC1"/>
    <w:rsid w:val="000A2C54"/>
    <w:rsid w:val="000A403A"/>
    <w:rsid w:val="000A431F"/>
    <w:rsid w:val="000A761D"/>
    <w:rsid w:val="000A7F9E"/>
    <w:rsid w:val="000B1B11"/>
    <w:rsid w:val="000B2CB9"/>
    <w:rsid w:val="000C3D16"/>
    <w:rsid w:val="000C6854"/>
    <w:rsid w:val="000C6E3F"/>
    <w:rsid w:val="000D25C2"/>
    <w:rsid w:val="000D2AF0"/>
    <w:rsid w:val="000D604D"/>
    <w:rsid w:val="000E093F"/>
    <w:rsid w:val="000E2541"/>
    <w:rsid w:val="000E3EA8"/>
    <w:rsid w:val="000E5CD5"/>
    <w:rsid w:val="000F0146"/>
    <w:rsid w:val="000F0F45"/>
    <w:rsid w:val="000F4801"/>
    <w:rsid w:val="000F4B4C"/>
    <w:rsid w:val="0010116E"/>
    <w:rsid w:val="00107CA4"/>
    <w:rsid w:val="00112658"/>
    <w:rsid w:val="00115E4E"/>
    <w:rsid w:val="00120A57"/>
    <w:rsid w:val="0012173C"/>
    <w:rsid w:val="0012182A"/>
    <w:rsid w:val="001237E8"/>
    <w:rsid w:val="001256AA"/>
    <w:rsid w:val="00135673"/>
    <w:rsid w:val="00135B31"/>
    <w:rsid w:val="0013767F"/>
    <w:rsid w:val="00141116"/>
    <w:rsid w:val="001432D9"/>
    <w:rsid w:val="00146D69"/>
    <w:rsid w:val="00150CC2"/>
    <w:rsid w:val="0015280A"/>
    <w:rsid w:val="0015636F"/>
    <w:rsid w:val="0015679D"/>
    <w:rsid w:val="00160644"/>
    <w:rsid w:val="001656A9"/>
    <w:rsid w:val="0016707A"/>
    <w:rsid w:val="0016741B"/>
    <w:rsid w:val="00170DE5"/>
    <w:rsid w:val="00171B44"/>
    <w:rsid w:val="001743DE"/>
    <w:rsid w:val="001746DF"/>
    <w:rsid w:val="0017493B"/>
    <w:rsid w:val="00174BFF"/>
    <w:rsid w:val="001766F4"/>
    <w:rsid w:val="00176AB0"/>
    <w:rsid w:val="001779C5"/>
    <w:rsid w:val="00182B4B"/>
    <w:rsid w:val="0018321E"/>
    <w:rsid w:val="00185F8B"/>
    <w:rsid w:val="00190965"/>
    <w:rsid w:val="00194C72"/>
    <w:rsid w:val="001960BB"/>
    <w:rsid w:val="001A1FC8"/>
    <w:rsid w:val="001A3C1E"/>
    <w:rsid w:val="001B0F13"/>
    <w:rsid w:val="001B1936"/>
    <w:rsid w:val="001B1D6C"/>
    <w:rsid w:val="001B2612"/>
    <w:rsid w:val="001B3119"/>
    <w:rsid w:val="001B7477"/>
    <w:rsid w:val="001C2D3F"/>
    <w:rsid w:val="001C4AE0"/>
    <w:rsid w:val="001C5FB2"/>
    <w:rsid w:val="001D1D88"/>
    <w:rsid w:val="001D4FAD"/>
    <w:rsid w:val="001E514A"/>
    <w:rsid w:val="001E541E"/>
    <w:rsid w:val="001E54A7"/>
    <w:rsid w:val="001F3E11"/>
    <w:rsid w:val="001F4A79"/>
    <w:rsid w:val="002020EA"/>
    <w:rsid w:val="00212255"/>
    <w:rsid w:val="002124A9"/>
    <w:rsid w:val="002241B3"/>
    <w:rsid w:val="00224C7F"/>
    <w:rsid w:val="00224EA3"/>
    <w:rsid w:val="00230B4D"/>
    <w:rsid w:val="0023405F"/>
    <w:rsid w:val="00235442"/>
    <w:rsid w:val="00236351"/>
    <w:rsid w:val="0023676E"/>
    <w:rsid w:val="00243A4D"/>
    <w:rsid w:val="002469D9"/>
    <w:rsid w:val="00246FF0"/>
    <w:rsid w:val="002529D7"/>
    <w:rsid w:val="00253CBD"/>
    <w:rsid w:val="002555B8"/>
    <w:rsid w:val="00255851"/>
    <w:rsid w:val="00256448"/>
    <w:rsid w:val="0025761D"/>
    <w:rsid w:val="00257666"/>
    <w:rsid w:val="00257728"/>
    <w:rsid w:val="0026022C"/>
    <w:rsid w:val="0026225F"/>
    <w:rsid w:val="0026284E"/>
    <w:rsid w:val="002628C9"/>
    <w:rsid w:val="00265B13"/>
    <w:rsid w:val="00265BCB"/>
    <w:rsid w:val="00270AAC"/>
    <w:rsid w:val="00274B94"/>
    <w:rsid w:val="00277251"/>
    <w:rsid w:val="00281D89"/>
    <w:rsid w:val="00283D50"/>
    <w:rsid w:val="00294F05"/>
    <w:rsid w:val="00296F42"/>
    <w:rsid w:val="002A26D9"/>
    <w:rsid w:val="002A3CA0"/>
    <w:rsid w:val="002B0427"/>
    <w:rsid w:val="002B0DE4"/>
    <w:rsid w:val="002B19AD"/>
    <w:rsid w:val="002C36BE"/>
    <w:rsid w:val="002C64FC"/>
    <w:rsid w:val="002C70B5"/>
    <w:rsid w:val="002D113F"/>
    <w:rsid w:val="002D44C6"/>
    <w:rsid w:val="002D698E"/>
    <w:rsid w:val="002E1587"/>
    <w:rsid w:val="002E6804"/>
    <w:rsid w:val="002F1FE2"/>
    <w:rsid w:val="002F2B52"/>
    <w:rsid w:val="002F3BFF"/>
    <w:rsid w:val="0030488D"/>
    <w:rsid w:val="00310913"/>
    <w:rsid w:val="0031154D"/>
    <w:rsid w:val="0031226E"/>
    <w:rsid w:val="00315C50"/>
    <w:rsid w:val="00315D31"/>
    <w:rsid w:val="00315FC3"/>
    <w:rsid w:val="00317444"/>
    <w:rsid w:val="00317BBA"/>
    <w:rsid w:val="003209B8"/>
    <w:rsid w:val="003238B4"/>
    <w:rsid w:val="0032667C"/>
    <w:rsid w:val="00327AA9"/>
    <w:rsid w:val="00327EC8"/>
    <w:rsid w:val="00330D28"/>
    <w:rsid w:val="00330D99"/>
    <w:rsid w:val="00330F06"/>
    <w:rsid w:val="00333101"/>
    <w:rsid w:val="00333DB6"/>
    <w:rsid w:val="0033717B"/>
    <w:rsid w:val="00337402"/>
    <w:rsid w:val="003400FF"/>
    <w:rsid w:val="00342B37"/>
    <w:rsid w:val="00342E4B"/>
    <w:rsid w:val="003439D0"/>
    <w:rsid w:val="00353AF8"/>
    <w:rsid w:val="00356BED"/>
    <w:rsid w:val="00360704"/>
    <w:rsid w:val="003617DC"/>
    <w:rsid w:val="00361918"/>
    <w:rsid w:val="0036280E"/>
    <w:rsid w:val="00362BCE"/>
    <w:rsid w:val="003631CF"/>
    <w:rsid w:val="0036547E"/>
    <w:rsid w:val="003656C4"/>
    <w:rsid w:val="00375A3D"/>
    <w:rsid w:val="00375D10"/>
    <w:rsid w:val="00386E6D"/>
    <w:rsid w:val="00397871"/>
    <w:rsid w:val="00397B55"/>
    <w:rsid w:val="003A0760"/>
    <w:rsid w:val="003A101A"/>
    <w:rsid w:val="003A214B"/>
    <w:rsid w:val="003A35FA"/>
    <w:rsid w:val="003A7F98"/>
    <w:rsid w:val="003B2049"/>
    <w:rsid w:val="003B4A0C"/>
    <w:rsid w:val="003B5840"/>
    <w:rsid w:val="003C45E2"/>
    <w:rsid w:val="003C677E"/>
    <w:rsid w:val="003D28D6"/>
    <w:rsid w:val="003E16D7"/>
    <w:rsid w:val="003E2846"/>
    <w:rsid w:val="003E4BAB"/>
    <w:rsid w:val="003E536F"/>
    <w:rsid w:val="003E541A"/>
    <w:rsid w:val="003F101D"/>
    <w:rsid w:val="003F283C"/>
    <w:rsid w:val="003F4550"/>
    <w:rsid w:val="003F5A49"/>
    <w:rsid w:val="00401AD7"/>
    <w:rsid w:val="004020F6"/>
    <w:rsid w:val="00402920"/>
    <w:rsid w:val="00403A64"/>
    <w:rsid w:val="00404D43"/>
    <w:rsid w:val="00405506"/>
    <w:rsid w:val="00406095"/>
    <w:rsid w:val="00407DD7"/>
    <w:rsid w:val="00410BA4"/>
    <w:rsid w:val="00410BDB"/>
    <w:rsid w:val="00421B4A"/>
    <w:rsid w:val="00422884"/>
    <w:rsid w:val="00423CAB"/>
    <w:rsid w:val="00426BFC"/>
    <w:rsid w:val="004303F2"/>
    <w:rsid w:val="00435DC6"/>
    <w:rsid w:val="00443FEE"/>
    <w:rsid w:val="00446C23"/>
    <w:rsid w:val="00453063"/>
    <w:rsid w:val="004534E8"/>
    <w:rsid w:val="00453F52"/>
    <w:rsid w:val="004550EF"/>
    <w:rsid w:val="00455E90"/>
    <w:rsid w:val="00457861"/>
    <w:rsid w:val="0046067B"/>
    <w:rsid w:val="00463C18"/>
    <w:rsid w:val="00464D10"/>
    <w:rsid w:val="00465DD6"/>
    <w:rsid w:val="004725D0"/>
    <w:rsid w:val="004813E2"/>
    <w:rsid w:val="0048365B"/>
    <w:rsid w:val="0048473E"/>
    <w:rsid w:val="004904F0"/>
    <w:rsid w:val="00490899"/>
    <w:rsid w:val="0049288B"/>
    <w:rsid w:val="00494737"/>
    <w:rsid w:val="004952BD"/>
    <w:rsid w:val="004958FC"/>
    <w:rsid w:val="00495F63"/>
    <w:rsid w:val="004A0BE6"/>
    <w:rsid w:val="004A2955"/>
    <w:rsid w:val="004A42FA"/>
    <w:rsid w:val="004A4540"/>
    <w:rsid w:val="004A5048"/>
    <w:rsid w:val="004A70A3"/>
    <w:rsid w:val="004A718B"/>
    <w:rsid w:val="004B0B62"/>
    <w:rsid w:val="004B1D1D"/>
    <w:rsid w:val="004C6C95"/>
    <w:rsid w:val="004C7021"/>
    <w:rsid w:val="004D277E"/>
    <w:rsid w:val="004D3DE7"/>
    <w:rsid w:val="004D66DD"/>
    <w:rsid w:val="004E5D70"/>
    <w:rsid w:val="004E68CF"/>
    <w:rsid w:val="004E6FD9"/>
    <w:rsid w:val="004F3222"/>
    <w:rsid w:val="00503578"/>
    <w:rsid w:val="0050575C"/>
    <w:rsid w:val="0050662A"/>
    <w:rsid w:val="00511E60"/>
    <w:rsid w:val="00520AC6"/>
    <w:rsid w:val="00523009"/>
    <w:rsid w:val="00525DDE"/>
    <w:rsid w:val="005313AB"/>
    <w:rsid w:val="00534EA9"/>
    <w:rsid w:val="00535AEF"/>
    <w:rsid w:val="00537A33"/>
    <w:rsid w:val="00540E0B"/>
    <w:rsid w:val="005505B5"/>
    <w:rsid w:val="0055243D"/>
    <w:rsid w:val="00552471"/>
    <w:rsid w:val="00557B28"/>
    <w:rsid w:val="0056011D"/>
    <w:rsid w:val="00560F31"/>
    <w:rsid w:val="00563772"/>
    <w:rsid w:val="00566E76"/>
    <w:rsid w:val="00571B99"/>
    <w:rsid w:val="005734C0"/>
    <w:rsid w:val="00574106"/>
    <w:rsid w:val="00576C88"/>
    <w:rsid w:val="00576F02"/>
    <w:rsid w:val="00582B8E"/>
    <w:rsid w:val="00591B91"/>
    <w:rsid w:val="00592FD0"/>
    <w:rsid w:val="00594EC0"/>
    <w:rsid w:val="00595603"/>
    <w:rsid w:val="00597675"/>
    <w:rsid w:val="005A0E9C"/>
    <w:rsid w:val="005A6574"/>
    <w:rsid w:val="005B0A94"/>
    <w:rsid w:val="005C448E"/>
    <w:rsid w:val="005C5248"/>
    <w:rsid w:val="005D04EA"/>
    <w:rsid w:val="005D23B4"/>
    <w:rsid w:val="005D381C"/>
    <w:rsid w:val="005D6110"/>
    <w:rsid w:val="005D69D7"/>
    <w:rsid w:val="005D6C2F"/>
    <w:rsid w:val="005D706C"/>
    <w:rsid w:val="005D7E37"/>
    <w:rsid w:val="005E1A7F"/>
    <w:rsid w:val="005E54D3"/>
    <w:rsid w:val="005F15EB"/>
    <w:rsid w:val="005F2F6C"/>
    <w:rsid w:val="005F775F"/>
    <w:rsid w:val="0060247E"/>
    <w:rsid w:val="00604E7F"/>
    <w:rsid w:val="00606D26"/>
    <w:rsid w:val="00610DAF"/>
    <w:rsid w:val="00617B63"/>
    <w:rsid w:val="0062070D"/>
    <w:rsid w:val="00621B90"/>
    <w:rsid w:val="00622AED"/>
    <w:rsid w:val="00625BF5"/>
    <w:rsid w:val="00630641"/>
    <w:rsid w:val="00630DC2"/>
    <w:rsid w:val="006324D5"/>
    <w:rsid w:val="00632C97"/>
    <w:rsid w:val="00635FD1"/>
    <w:rsid w:val="006455D4"/>
    <w:rsid w:val="00647BF5"/>
    <w:rsid w:val="006508D2"/>
    <w:rsid w:val="006522E5"/>
    <w:rsid w:val="0065368E"/>
    <w:rsid w:val="00653CC0"/>
    <w:rsid w:val="00661F7C"/>
    <w:rsid w:val="00671DC8"/>
    <w:rsid w:val="0067281D"/>
    <w:rsid w:val="00673A10"/>
    <w:rsid w:val="0067664F"/>
    <w:rsid w:val="00683527"/>
    <w:rsid w:val="00683BA3"/>
    <w:rsid w:val="00686163"/>
    <w:rsid w:val="00690D5F"/>
    <w:rsid w:val="00690ECE"/>
    <w:rsid w:val="006930DF"/>
    <w:rsid w:val="00694E98"/>
    <w:rsid w:val="0069510E"/>
    <w:rsid w:val="0069610C"/>
    <w:rsid w:val="006964FF"/>
    <w:rsid w:val="006A0550"/>
    <w:rsid w:val="006A5B65"/>
    <w:rsid w:val="006A6D9C"/>
    <w:rsid w:val="006A7CA5"/>
    <w:rsid w:val="006C10FF"/>
    <w:rsid w:val="006C12D6"/>
    <w:rsid w:val="006C2228"/>
    <w:rsid w:val="006C2CA7"/>
    <w:rsid w:val="006C2FCF"/>
    <w:rsid w:val="006D0825"/>
    <w:rsid w:val="006D2051"/>
    <w:rsid w:val="006D246D"/>
    <w:rsid w:val="006D3357"/>
    <w:rsid w:val="006D5058"/>
    <w:rsid w:val="006D79A4"/>
    <w:rsid w:val="006E1084"/>
    <w:rsid w:val="006E3127"/>
    <w:rsid w:val="006E31A1"/>
    <w:rsid w:val="006E4825"/>
    <w:rsid w:val="006E67C1"/>
    <w:rsid w:val="006F0A1B"/>
    <w:rsid w:val="006F16F3"/>
    <w:rsid w:val="006F681F"/>
    <w:rsid w:val="006F6864"/>
    <w:rsid w:val="007010E5"/>
    <w:rsid w:val="00703A1B"/>
    <w:rsid w:val="00705A47"/>
    <w:rsid w:val="00710E1F"/>
    <w:rsid w:val="007119DC"/>
    <w:rsid w:val="007250FA"/>
    <w:rsid w:val="0072549F"/>
    <w:rsid w:val="00725BB3"/>
    <w:rsid w:val="007279B2"/>
    <w:rsid w:val="007300BE"/>
    <w:rsid w:val="00737A13"/>
    <w:rsid w:val="00737C5E"/>
    <w:rsid w:val="007435A4"/>
    <w:rsid w:val="00744CAD"/>
    <w:rsid w:val="00745BA8"/>
    <w:rsid w:val="007509F4"/>
    <w:rsid w:val="00751CFD"/>
    <w:rsid w:val="00755A0D"/>
    <w:rsid w:val="00757EFA"/>
    <w:rsid w:val="00761075"/>
    <w:rsid w:val="00762477"/>
    <w:rsid w:val="00770882"/>
    <w:rsid w:val="007725C6"/>
    <w:rsid w:val="007732BB"/>
    <w:rsid w:val="007754F2"/>
    <w:rsid w:val="00775E47"/>
    <w:rsid w:val="00776072"/>
    <w:rsid w:val="007805B0"/>
    <w:rsid w:val="00784F44"/>
    <w:rsid w:val="00785021"/>
    <w:rsid w:val="007873AE"/>
    <w:rsid w:val="007A1808"/>
    <w:rsid w:val="007A1FD3"/>
    <w:rsid w:val="007A2A56"/>
    <w:rsid w:val="007A62B4"/>
    <w:rsid w:val="007A6B52"/>
    <w:rsid w:val="007B135C"/>
    <w:rsid w:val="007B1606"/>
    <w:rsid w:val="007B3AAF"/>
    <w:rsid w:val="007B3DFD"/>
    <w:rsid w:val="007B57F3"/>
    <w:rsid w:val="007B5DD4"/>
    <w:rsid w:val="007B6167"/>
    <w:rsid w:val="007B7C5F"/>
    <w:rsid w:val="007C3EF1"/>
    <w:rsid w:val="007C57E7"/>
    <w:rsid w:val="007C684B"/>
    <w:rsid w:val="007C7DAD"/>
    <w:rsid w:val="007D0293"/>
    <w:rsid w:val="007D1ADC"/>
    <w:rsid w:val="007D1E27"/>
    <w:rsid w:val="007D24B7"/>
    <w:rsid w:val="007D3A7B"/>
    <w:rsid w:val="007D3C17"/>
    <w:rsid w:val="007D524C"/>
    <w:rsid w:val="007D52D6"/>
    <w:rsid w:val="007E38AB"/>
    <w:rsid w:val="007E3CEE"/>
    <w:rsid w:val="007F0505"/>
    <w:rsid w:val="007F1DC6"/>
    <w:rsid w:val="007F2D84"/>
    <w:rsid w:val="007F3F70"/>
    <w:rsid w:val="007F576D"/>
    <w:rsid w:val="007F77CC"/>
    <w:rsid w:val="00801C4B"/>
    <w:rsid w:val="00803F8F"/>
    <w:rsid w:val="00810890"/>
    <w:rsid w:val="00813595"/>
    <w:rsid w:val="00817780"/>
    <w:rsid w:val="00817BB5"/>
    <w:rsid w:val="00822995"/>
    <w:rsid w:val="00822C08"/>
    <w:rsid w:val="00823691"/>
    <w:rsid w:val="008303C9"/>
    <w:rsid w:val="00832454"/>
    <w:rsid w:val="008438B8"/>
    <w:rsid w:val="00853E0C"/>
    <w:rsid w:val="00854EE8"/>
    <w:rsid w:val="00854F9B"/>
    <w:rsid w:val="00855749"/>
    <w:rsid w:val="008608D9"/>
    <w:rsid w:val="008642CD"/>
    <w:rsid w:val="008673D0"/>
    <w:rsid w:val="00873C47"/>
    <w:rsid w:val="00875550"/>
    <w:rsid w:val="0088114B"/>
    <w:rsid w:val="0088474F"/>
    <w:rsid w:val="00886F63"/>
    <w:rsid w:val="00892B6C"/>
    <w:rsid w:val="008A048B"/>
    <w:rsid w:val="008A0E37"/>
    <w:rsid w:val="008A4583"/>
    <w:rsid w:val="008A585E"/>
    <w:rsid w:val="008A76EC"/>
    <w:rsid w:val="008B0827"/>
    <w:rsid w:val="008B198F"/>
    <w:rsid w:val="008C179E"/>
    <w:rsid w:val="008C1BC3"/>
    <w:rsid w:val="008C1BD5"/>
    <w:rsid w:val="008C2768"/>
    <w:rsid w:val="008C3CC7"/>
    <w:rsid w:val="008C3FB4"/>
    <w:rsid w:val="008C42AE"/>
    <w:rsid w:val="008C7685"/>
    <w:rsid w:val="008D1C95"/>
    <w:rsid w:val="008D30AA"/>
    <w:rsid w:val="008D43A3"/>
    <w:rsid w:val="008D445A"/>
    <w:rsid w:val="008E44A0"/>
    <w:rsid w:val="008E4615"/>
    <w:rsid w:val="008F2A8A"/>
    <w:rsid w:val="008F4D00"/>
    <w:rsid w:val="008F6FD7"/>
    <w:rsid w:val="00915B8E"/>
    <w:rsid w:val="00916B6D"/>
    <w:rsid w:val="00922642"/>
    <w:rsid w:val="00925169"/>
    <w:rsid w:val="0092590F"/>
    <w:rsid w:val="00926D4D"/>
    <w:rsid w:val="00934B76"/>
    <w:rsid w:val="00937F93"/>
    <w:rsid w:val="00944D61"/>
    <w:rsid w:val="0094503A"/>
    <w:rsid w:val="009462AF"/>
    <w:rsid w:val="00946623"/>
    <w:rsid w:val="00952BAA"/>
    <w:rsid w:val="00953838"/>
    <w:rsid w:val="00962F6D"/>
    <w:rsid w:val="00962F7F"/>
    <w:rsid w:val="0096391C"/>
    <w:rsid w:val="00964AF3"/>
    <w:rsid w:val="009663B3"/>
    <w:rsid w:val="00967E5B"/>
    <w:rsid w:val="00970986"/>
    <w:rsid w:val="00972244"/>
    <w:rsid w:val="0097412D"/>
    <w:rsid w:val="00974178"/>
    <w:rsid w:val="00976751"/>
    <w:rsid w:val="00977B28"/>
    <w:rsid w:val="009800C9"/>
    <w:rsid w:val="009805F7"/>
    <w:rsid w:val="009814EB"/>
    <w:rsid w:val="0098150B"/>
    <w:rsid w:val="00981BE5"/>
    <w:rsid w:val="00983897"/>
    <w:rsid w:val="00987B74"/>
    <w:rsid w:val="009921DB"/>
    <w:rsid w:val="0099256B"/>
    <w:rsid w:val="0099439D"/>
    <w:rsid w:val="00994CC0"/>
    <w:rsid w:val="00996509"/>
    <w:rsid w:val="00996560"/>
    <w:rsid w:val="00997649"/>
    <w:rsid w:val="009A09CF"/>
    <w:rsid w:val="009A2DD9"/>
    <w:rsid w:val="009B2EB2"/>
    <w:rsid w:val="009B63C5"/>
    <w:rsid w:val="009B72FC"/>
    <w:rsid w:val="009C19E6"/>
    <w:rsid w:val="009C4B50"/>
    <w:rsid w:val="009C4B85"/>
    <w:rsid w:val="009C5161"/>
    <w:rsid w:val="009D1A87"/>
    <w:rsid w:val="009D3B76"/>
    <w:rsid w:val="009D4299"/>
    <w:rsid w:val="009E4CFD"/>
    <w:rsid w:val="009E57B6"/>
    <w:rsid w:val="009F1C76"/>
    <w:rsid w:val="009F2E1A"/>
    <w:rsid w:val="009F50AC"/>
    <w:rsid w:val="009F5FA1"/>
    <w:rsid w:val="009F7CF3"/>
    <w:rsid w:val="00A00328"/>
    <w:rsid w:val="00A07CDC"/>
    <w:rsid w:val="00A1601F"/>
    <w:rsid w:val="00A22C6C"/>
    <w:rsid w:val="00A23F3C"/>
    <w:rsid w:val="00A249CF"/>
    <w:rsid w:val="00A266FA"/>
    <w:rsid w:val="00A31355"/>
    <w:rsid w:val="00A313C4"/>
    <w:rsid w:val="00A345B3"/>
    <w:rsid w:val="00A374B9"/>
    <w:rsid w:val="00A47E80"/>
    <w:rsid w:val="00A611F5"/>
    <w:rsid w:val="00A63FC2"/>
    <w:rsid w:val="00A643DD"/>
    <w:rsid w:val="00A679E8"/>
    <w:rsid w:val="00A700C5"/>
    <w:rsid w:val="00A70444"/>
    <w:rsid w:val="00A7093A"/>
    <w:rsid w:val="00A73F3C"/>
    <w:rsid w:val="00A8003F"/>
    <w:rsid w:val="00A80FFC"/>
    <w:rsid w:val="00A90FA1"/>
    <w:rsid w:val="00A91D0A"/>
    <w:rsid w:val="00A9351A"/>
    <w:rsid w:val="00AA0468"/>
    <w:rsid w:val="00AA280D"/>
    <w:rsid w:val="00AA2ABE"/>
    <w:rsid w:val="00AA3025"/>
    <w:rsid w:val="00AA380A"/>
    <w:rsid w:val="00AA70BC"/>
    <w:rsid w:val="00AA7E5B"/>
    <w:rsid w:val="00AB1E19"/>
    <w:rsid w:val="00AB392E"/>
    <w:rsid w:val="00AB4DFB"/>
    <w:rsid w:val="00AB5043"/>
    <w:rsid w:val="00AB639F"/>
    <w:rsid w:val="00AB7069"/>
    <w:rsid w:val="00AC0173"/>
    <w:rsid w:val="00AC0B4E"/>
    <w:rsid w:val="00AC3632"/>
    <w:rsid w:val="00AC3820"/>
    <w:rsid w:val="00AC3DE6"/>
    <w:rsid w:val="00AC4A7F"/>
    <w:rsid w:val="00AC4C74"/>
    <w:rsid w:val="00AC61A0"/>
    <w:rsid w:val="00AC64DB"/>
    <w:rsid w:val="00AD3916"/>
    <w:rsid w:val="00AD3DAF"/>
    <w:rsid w:val="00AD3E41"/>
    <w:rsid w:val="00AD537C"/>
    <w:rsid w:val="00AE320C"/>
    <w:rsid w:val="00AE5027"/>
    <w:rsid w:val="00AE5823"/>
    <w:rsid w:val="00AE6ADA"/>
    <w:rsid w:val="00AF320B"/>
    <w:rsid w:val="00AF55CF"/>
    <w:rsid w:val="00B06945"/>
    <w:rsid w:val="00B1086A"/>
    <w:rsid w:val="00B120DC"/>
    <w:rsid w:val="00B132FF"/>
    <w:rsid w:val="00B14E88"/>
    <w:rsid w:val="00B1564A"/>
    <w:rsid w:val="00B16046"/>
    <w:rsid w:val="00B20CD7"/>
    <w:rsid w:val="00B21246"/>
    <w:rsid w:val="00B23660"/>
    <w:rsid w:val="00B242E6"/>
    <w:rsid w:val="00B25146"/>
    <w:rsid w:val="00B26254"/>
    <w:rsid w:val="00B26C17"/>
    <w:rsid w:val="00B30E29"/>
    <w:rsid w:val="00B32084"/>
    <w:rsid w:val="00B356E0"/>
    <w:rsid w:val="00B35A3C"/>
    <w:rsid w:val="00B37231"/>
    <w:rsid w:val="00B41E1E"/>
    <w:rsid w:val="00B4402B"/>
    <w:rsid w:val="00B44C62"/>
    <w:rsid w:val="00B46A2C"/>
    <w:rsid w:val="00B51DC2"/>
    <w:rsid w:val="00B51F52"/>
    <w:rsid w:val="00B522D7"/>
    <w:rsid w:val="00B53D71"/>
    <w:rsid w:val="00B54563"/>
    <w:rsid w:val="00B60CC5"/>
    <w:rsid w:val="00B660B3"/>
    <w:rsid w:val="00B663F7"/>
    <w:rsid w:val="00B70AF4"/>
    <w:rsid w:val="00B7284E"/>
    <w:rsid w:val="00B72A6E"/>
    <w:rsid w:val="00B74514"/>
    <w:rsid w:val="00B75CC6"/>
    <w:rsid w:val="00B805DB"/>
    <w:rsid w:val="00B813CA"/>
    <w:rsid w:val="00B84B58"/>
    <w:rsid w:val="00B96FEB"/>
    <w:rsid w:val="00BA1C37"/>
    <w:rsid w:val="00BA1EA3"/>
    <w:rsid w:val="00BA25C8"/>
    <w:rsid w:val="00BA2CCA"/>
    <w:rsid w:val="00BA51A6"/>
    <w:rsid w:val="00BB287F"/>
    <w:rsid w:val="00BB7C14"/>
    <w:rsid w:val="00BC0750"/>
    <w:rsid w:val="00BC4162"/>
    <w:rsid w:val="00BC7727"/>
    <w:rsid w:val="00BD4D54"/>
    <w:rsid w:val="00BD4FD5"/>
    <w:rsid w:val="00BD7814"/>
    <w:rsid w:val="00BE03D9"/>
    <w:rsid w:val="00BE045B"/>
    <w:rsid w:val="00BE0D9B"/>
    <w:rsid w:val="00BE36AD"/>
    <w:rsid w:val="00BE506B"/>
    <w:rsid w:val="00BF01D4"/>
    <w:rsid w:val="00BF06B2"/>
    <w:rsid w:val="00BF2159"/>
    <w:rsid w:val="00BF34A9"/>
    <w:rsid w:val="00BF35E4"/>
    <w:rsid w:val="00BF62E8"/>
    <w:rsid w:val="00BF6985"/>
    <w:rsid w:val="00BF6ABA"/>
    <w:rsid w:val="00BF78C9"/>
    <w:rsid w:val="00C00561"/>
    <w:rsid w:val="00C04140"/>
    <w:rsid w:val="00C06FEE"/>
    <w:rsid w:val="00C1147E"/>
    <w:rsid w:val="00C11A41"/>
    <w:rsid w:val="00C139C2"/>
    <w:rsid w:val="00C233DF"/>
    <w:rsid w:val="00C23DCE"/>
    <w:rsid w:val="00C25D43"/>
    <w:rsid w:val="00C2628A"/>
    <w:rsid w:val="00C2692F"/>
    <w:rsid w:val="00C26BBF"/>
    <w:rsid w:val="00C301A2"/>
    <w:rsid w:val="00C314A0"/>
    <w:rsid w:val="00C33545"/>
    <w:rsid w:val="00C3663A"/>
    <w:rsid w:val="00C366E1"/>
    <w:rsid w:val="00C402FA"/>
    <w:rsid w:val="00C45440"/>
    <w:rsid w:val="00C50027"/>
    <w:rsid w:val="00C52180"/>
    <w:rsid w:val="00C522AE"/>
    <w:rsid w:val="00C5274E"/>
    <w:rsid w:val="00C541EC"/>
    <w:rsid w:val="00C5721D"/>
    <w:rsid w:val="00C57C0E"/>
    <w:rsid w:val="00C610B1"/>
    <w:rsid w:val="00C64194"/>
    <w:rsid w:val="00C6585A"/>
    <w:rsid w:val="00C6664B"/>
    <w:rsid w:val="00C66C73"/>
    <w:rsid w:val="00C674E8"/>
    <w:rsid w:val="00C67E6D"/>
    <w:rsid w:val="00C77189"/>
    <w:rsid w:val="00C846E0"/>
    <w:rsid w:val="00C84A0F"/>
    <w:rsid w:val="00C8518B"/>
    <w:rsid w:val="00C8536D"/>
    <w:rsid w:val="00C90255"/>
    <w:rsid w:val="00C91C96"/>
    <w:rsid w:val="00C955A2"/>
    <w:rsid w:val="00C95D64"/>
    <w:rsid w:val="00CA24DF"/>
    <w:rsid w:val="00CA6E98"/>
    <w:rsid w:val="00CB3C2D"/>
    <w:rsid w:val="00CB5B15"/>
    <w:rsid w:val="00CB6641"/>
    <w:rsid w:val="00CB6DE9"/>
    <w:rsid w:val="00CC02B8"/>
    <w:rsid w:val="00CC216F"/>
    <w:rsid w:val="00CC218C"/>
    <w:rsid w:val="00CC2BA3"/>
    <w:rsid w:val="00CC2DD1"/>
    <w:rsid w:val="00CC6F4F"/>
    <w:rsid w:val="00CD29E9"/>
    <w:rsid w:val="00CE12FB"/>
    <w:rsid w:val="00CE7101"/>
    <w:rsid w:val="00D02DA0"/>
    <w:rsid w:val="00D04F93"/>
    <w:rsid w:val="00D10A0A"/>
    <w:rsid w:val="00D22BF6"/>
    <w:rsid w:val="00D23E76"/>
    <w:rsid w:val="00D265E6"/>
    <w:rsid w:val="00D31DD4"/>
    <w:rsid w:val="00D329D5"/>
    <w:rsid w:val="00D340E1"/>
    <w:rsid w:val="00D34ABD"/>
    <w:rsid w:val="00D35DC2"/>
    <w:rsid w:val="00D3773F"/>
    <w:rsid w:val="00D421E9"/>
    <w:rsid w:val="00D46030"/>
    <w:rsid w:val="00D47D7E"/>
    <w:rsid w:val="00D523CD"/>
    <w:rsid w:val="00D5600B"/>
    <w:rsid w:val="00D61DD5"/>
    <w:rsid w:val="00D629E6"/>
    <w:rsid w:val="00D664E1"/>
    <w:rsid w:val="00D67E2D"/>
    <w:rsid w:val="00D70AFF"/>
    <w:rsid w:val="00D714C7"/>
    <w:rsid w:val="00D750CB"/>
    <w:rsid w:val="00D75290"/>
    <w:rsid w:val="00D752B8"/>
    <w:rsid w:val="00D75695"/>
    <w:rsid w:val="00D76EC5"/>
    <w:rsid w:val="00D804EA"/>
    <w:rsid w:val="00D82110"/>
    <w:rsid w:val="00D83607"/>
    <w:rsid w:val="00D870BB"/>
    <w:rsid w:val="00D874A4"/>
    <w:rsid w:val="00D921B9"/>
    <w:rsid w:val="00D92600"/>
    <w:rsid w:val="00D927AD"/>
    <w:rsid w:val="00D95B26"/>
    <w:rsid w:val="00D965B5"/>
    <w:rsid w:val="00DA119B"/>
    <w:rsid w:val="00DA624E"/>
    <w:rsid w:val="00DA7694"/>
    <w:rsid w:val="00DB225E"/>
    <w:rsid w:val="00DB238D"/>
    <w:rsid w:val="00DB63EA"/>
    <w:rsid w:val="00DC382B"/>
    <w:rsid w:val="00DC3BE7"/>
    <w:rsid w:val="00DC4187"/>
    <w:rsid w:val="00DD11E2"/>
    <w:rsid w:val="00DD66C7"/>
    <w:rsid w:val="00DD7020"/>
    <w:rsid w:val="00DD739E"/>
    <w:rsid w:val="00DD7E77"/>
    <w:rsid w:val="00DF2420"/>
    <w:rsid w:val="00E0013B"/>
    <w:rsid w:val="00E023BC"/>
    <w:rsid w:val="00E02F6A"/>
    <w:rsid w:val="00E07CDA"/>
    <w:rsid w:val="00E106ED"/>
    <w:rsid w:val="00E1171D"/>
    <w:rsid w:val="00E1338C"/>
    <w:rsid w:val="00E134C4"/>
    <w:rsid w:val="00E227B3"/>
    <w:rsid w:val="00E23933"/>
    <w:rsid w:val="00E23B69"/>
    <w:rsid w:val="00E262F7"/>
    <w:rsid w:val="00E30CAE"/>
    <w:rsid w:val="00E3231C"/>
    <w:rsid w:val="00E332FE"/>
    <w:rsid w:val="00E337BC"/>
    <w:rsid w:val="00E33939"/>
    <w:rsid w:val="00E43EE6"/>
    <w:rsid w:val="00E457EB"/>
    <w:rsid w:val="00E46138"/>
    <w:rsid w:val="00E46252"/>
    <w:rsid w:val="00E46A5F"/>
    <w:rsid w:val="00E50399"/>
    <w:rsid w:val="00E62139"/>
    <w:rsid w:val="00E65FFC"/>
    <w:rsid w:val="00E675F0"/>
    <w:rsid w:val="00E6799E"/>
    <w:rsid w:val="00E74762"/>
    <w:rsid w:val="00E75330"/>
    <w:rsid w:val="00E77938"/>
    <w:rsid w:val="00E80382"/>
    <w:rsid w:val="00E80B3B"/>
    <w:rsid w:val="00E85C82"/>
    <w:rsid w:val="00E9334B"/>
    <w:rsid w:val="00E96722"/>
    <w:rsid w:val="00E975D2"/>
    <w:rsid w:val="00EA08C1"/>
    <w:rsid w:val="00EA37CF"/>
    <w:rsid w:val="00EA391A"/>
    <w:rsid w:val="00EA6C4D"/>
    <w:rsid w:val="00EA6DD4"/>
    <w:rsid w:val="00EB2D01"/>
    <w:rsid w:val="00EB331B"/>
    <w:rsid w:val="00EB3B04"/>
    <w:rsid w:val="00EC1B24"/>
    <w:rsid w:val="00EC3595"/>
    <w:rsid w:val="00EC387D"/>
    <w:rsid w:val="00EC6B2D"/>
    <w:rsid w:val="00ED7A69"/>
    <w:rsid w:val="00EE00D4"/>
    <w:rsid w:val="00EE7173"/>
    <w:rsid w:val="00EF0EEE"/>
    <w:rsid w:val="00EF2A0E"/>
    <w:rsid w:val="00EF316F"/>
    <w:rsid w:val="00EF33A3"/>
    <w:rsid w:val="00EF674B"/>
    <w:rsid w:val="00F05FB3"/>
    <w:rsid w:val="00F06BF2"/>
    <w:rsid w:val="00F0782B"/>
    <w:rsid w:val="00F10A71"/>
    <w:rsid w:val="00F11264"/>
    <w:rsid w:val="00F16EB7"/>
    <w:rsid w:val="00F20C44"/>
    <w:rsid w:val="00F20C84"/>
    <w:rsid w:val="00F22036"/>
    <w:rsid w:val="00F2248A"/>
    <w:rsid w:val="00F244BF"/>
    <w:rsid w:val="00F25A27"/>
    <w:rsid w:val="00F2677E"/>
    <w:rsid w:val="00F30C87"/>
    <w:rsid w:val="00F42833"/>
    <w:rsid w:val="00F42E1D"/>
    <w:rsid w:val="00F44EB7"/>
    <w:rsid w:val="00F472DF"/>
    <w:rsid w:val="00F47CE0"/>
    <w:rsid w:val="00F512CB"/>
    <w:rsid w:val="00F5263F"/>
    <w:rsid w:val="00F55DD9"/>
    <w:rsid w:val="00F60FDC"/>
    <w:rsid w:val="00F62C90"/>
    <w:rsid w:val="00F64FCA"/>
    <w:rsid w:val="00F65131"/>
    <w:rsid w:val="00F662C2"/>
    <w:rsid w:val="00F66928"/>
    <w:rsid w:val="00F67DC1"/>
    <w:rsid w:val="00F71714"/>
    <w:rsid w:val="00F73E29"/>
    <w:rsid w:val="00F74F8E"/>
    <w:rsid w:val="00F8085A"/>
    <w:rsid w:val="00F817D4"/>
    <w:rsid w:val="00F8356C"/>
    <w:rsid w:val="00F8553C"/>
    <w:rsid w:val="00F85969"/>
    <w:rsid w:val="00F92E12"/>
    <w:rsid w:val="00F94278"/>
    <w:rsid w:val="00FA1AFF"/>
    <w:rsid w:val="00FA1F50"/>
    <w:rsid w:val="00FA33F5"/>
    <w:rsid w:val="00FA3B25"/>
    <w:rsid w:val="00FA5BE0"/>
    <w:rsid w:val="00FA69BA"/>
    <w:rsid w:val="00FB08CF"/>
    <w:rsid w:val="00FB0CB2"/>
    <w:rsid w:val="00FB40FF"/>
    <w:rsid w:val="00FC0519"/>
    <w:rsid w:val="00FC2905"/>
    <w:rsid w:val="00FC4FAB"/>
    <w:rsid w:val="00FC5BC8"/>
    <w:rsid w:val="00FD1ABB"/>
    <w:rsid w:val="00FD27A4"/>
    <w:rsid w:val="00FD718F"/>
    <w:rsid w:val="00FD7989"/>
    <w:rsid w:val="00FE005F"/>
    <w:rsid w:val="00FF0711"/>
    <w:rsid w:val="00FF73B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173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77B28"/>
    <w:rPr>
      <w:rFonts w:ascii="Tahoma" w:hAnsi="Tahoma" w:cs="Tahoma"/>
      <w:sz w:val="16"/>
      <w:szCs w:val="16"/>
    </w:rPr>
  </w:style>
  <w:style w:type="paragraph" w:styleId="NormalWeb">
    <w:name w:val="Normal (Web)"/>
    <w:basedOn w:val="Normal"/>
    <w:rsid w:val="00DF2420"/>
    <w:pPr>
      <w:spacing w:before="100" w:beforeAutospacing="1" w:after="100" w:afterAutospacing="1"/>
    </w:pPr>
  </w:style>
  <w:style w:type="paragraph" w:styleId="PlainText">
    <w:name w:val="Plain Text"/>
    <w:basedOn w:val="Normal"/>
    <w:link w:val="PlainTextChar"/>
    <w:uiPriority w:val="99"/>
    <w:unhideWhenUsed/>
    <w:rsid w:val="00044222"/>
    <w:rPr>
      <w:rFonts w:ascii="Consolas" w:eastAsiaTheme="minorHAnsi" w:hAnsi="Consolas" w:cs="Consolas"/>
      <w:sz w:val="21"/>
      <w:szCs w:val="21"/>
      <w:lang w:eastAsia="en-US"/>
    </w:rPr>
  </w:style>
  <w:style w:type="character" w:customStyle="1" w:styleId="PlainTextChar">
    <w:name w:val="Plain Text Char"/>
    <w:basedOn w:val="DefaultParagraphFont"/>
    <w:link w:val="PlainText"/>
    <w:uiPriority w:val="99"/>
    <w:rsid w:val="00044222"/>
    <w:rPr>
      <w:rFonts w:ascii="Consolas" w:eastAsiaTheme="minorHAnsi" w:hAnsi="Consolas" w:cs="Consolas"/>
      <w:sz w:val="21"/>
      <w:szCs w:val="21"/>
      <w:lang w:eastAsia="en-US"/>
    </w:rPr>
  </w:style>
  <w:style w:type="paragraph" w:styleId="ListParagraph">
    <w:name w:val="List Paragraph"/>
    <w:basedOn w:val="Normal"/>
    <w:uiPriority w:val="34"/>
    <w:qFormat/>
    <w:rsid w:val="001960BB"/>
    <w:pPr>
      <w:ind w:left="720"/>
      <w:contextualSpacing/>
    </w:pPr>
  </w:style>
</w:styles>
</file>

<file path=word/webSettings.xml><?xml version="1.0" encoding="utf-8"?>
<w:webSettings xmlns:r="http://schemas.openxmlformats.org/officeDocument/2006/relationships" xmlns:w="http://schemas.openxmlformats.org/wordprocessingml/2006/main">
  <w:divs>
    <w:div w:id="1418288910">
      <w:bodyDiv w:val="1"/>
      <w:marLeft w:val="0"/>
      <w:marRight w:val="0"/>
      <w:marTop w:val="0"/>
      <w:marBottom w:val="0"/>
      <w:divBdr>
        <w:top w:val="none" w:sz="0" w:space="0" w:color="auto"/>
        <w:left w:val="none" w:sz="0" w:space="0" w:color="auto"/>
        <w:bottom w:val="none" w:sz="0" w:space="0" w:color="auto"/>
        <w:right w:val="none" w:sz="0" w:space="0" w:color="auto"/>
      </w:divBdr>
      <w:divsChild>
        <w:div w:id="86272603">
          <w:marLeft w:val="0"/>
          <w:marRight w:val="0"/>
          <w:marTop w:val="0"/>
          <w:marBottom w:val="0"/>
          <w:divBdr>
            <w:top w:val="none" w:sz="0" w:space="0" w:color="auto"/>
            <w:left w:val="none" w:sz="0" w:space="0" w:color="auto"/>
            <w:bottom w:val="none" w:sz="0" w:space="0" w:color="auto"/>
            <w:right w:val="none" w:sz="0" w:space="0" w:color="auto"/>
          </w:divBdr>
        </w:div>
        <w:div w:id="310401521">
          <w:marLeft w:val="0"/>
          <w:marRight w:val="0"/>
          <w:marTop w:val="0"/>
          <w:marBottom w:val="0"/>
          <w:divBdr>
            <w:top w:val="none" w:sz="0" w:space="0" w:color="auto"/>
            <w:left w:val="none" w:sz="0" w:space="0" w:color="auto"/>
            <w:bottom w:val="none" w:sz="0" w:space="0" w:color="auto"/>
            <w:right w:val="none" w:sz="0" w:space="0" w:color="auto"/>
          </w:divBdr>
        </w:div>
        <w:div w:id="361826263">
          <w:marLeft w:val="0"/>
          <w:marRight w:val="0"/>
          <w:marTop w:val="0"/>
          <w:marBottom w:val="0"/>
          <w:divBdr>
            <w:top w:val="none" w:sz="0" w:space="0" w:color="auto"/>
            <w:left w:val="none" w:sz="0" w:space="0" w:color="auto"/>
            <w:bottom w:val="none" w:sz="0" w:space="0" w:color="auto"/>
            <w:right w:val="none" w:sz="0" w:space="0" w:color="auto"/>
          </w:divBdr>
        </w:div>
        <w:div w:id="717316813">
          <w:marLeft w:val="0"/>
          <w:marRight w:val="0"/>
          <w:marTop w:val="0"/>
          <w:marBottom w:val="0"/>
          <w:divBdr>
            <w:top w:val="none" w:sz="0" w:space="0" w:color="auto"/>
            <w:left w:val="none" w:sz="0" w:space="0" w:color="auto"/>
            <w:bottom w:val="none" w:sz="0" w:space="0" w:color="auto"/>
            <w:right w:val="none" w:sz="0" w:space="0" w:color="auto"/>
          </w:divBdr>
        </w:div>
        <w:div w:id="1138306682">
          <w:marLeft w:val="0"/>
          <w:marRight w:val="0"/>
          <w:marTop w:val="0"/>
          <w:marBottom w:val="0"/>
          <w:divBdr>
            <w:top w:val="none" w:sz="0" w:space="0" w:color="auto"/>
            <w:left w:val="none" w:sz="0" w:space="0" w:color="auto"/>
            <w:bottom w:val="none" w:sz="0" w:space="0" w:color="auto"/>
            <w:right w:val="none" w:sz="0" w:space="0" w:color="auto"/>
          </w:divBdr>
        </w:div>
        <w:div w:id="1406798276">
          <w:marLeft w:val="0"/>
          <w:marRight w:val="0"/>
          <w:marTop w:val="0"/>
          <w:marBottom w:val="0"/>
          <w:divBdr>
            <w:top w:val="none" w:sz="0" w:space="0" w:color="auto"/>
            <w:left w:val="none" w:sz="0" w:space="0" w:color="auto"/>
            <w:bottom w:val="none" w:sz="0" w:space="0" w:color="auto"/>
            <w:right w:val="none" w:sz="0" w:space="0" w:color="auto"/>
          </w:divBdr>
        </w:div>
        <w:div w:id="1483814955">
          <w:marLeft w:val="0"/>
          <w:marRight w:val="0"/>
          <w:marTop w:val="0"/>
          <w:marBottom w:val="0"/>
          <w:divBdr>
            <w:top w:val="none" w:sz="0" w:space="0" w:color="auto"/>
            <w:left w:val="none" w:sz="0" w:space="0" w:color="auto"/>
            <w:bottom w:val="none" w:sz="0" w:space="0" w:color="auto"/>
            <w:right w:val="none" w:sz="0" w:space="0" w:color="auto"/>
          </w:divBdr>
        </w:div>
        <w:div w:id="1987280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TotalTime>
  <Pages>1</Pages>
  <Words>1245</Words>
  <Characters>6723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"QUALITY &amp; RELIABILITY  ΕΦΑΡΜΟΓΕΣ ΥΨΗΛΗΣ ΤΕΧΝΟΛΟΓΙΑΣ ΑΝΩΝΥΜΗ ΒΙΟΜΗΧΑΝΙΚΗ ΚΑΙ ΕΜΠΟΡΙΚΗ ΕΤΑΙΡΙΑ"</vt:lpstr>
    </vt:vector>
  </TitlesOfParts>
  <Company>HOME</Company>
  <LinksUpToDate>false</LinksUpToDate>
  <CharactersWithSpaces>7953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&amp; RELIABILITY  ΕΦΑΡΜΟΓΕΣ ΥΨΗΛΗΣ ΤΕΧΝΟΛΟΓΙΑΣ ΑΝΩΝΥΜΗ ΒΙΟΜΗΧΑΝΙΚΗ ΚΑΙ ΕΜΠΟΡΙΚΗ ΕΤΑΙΡΙΑ"</dc:title>
  <dc:creator>npet</dc:creator>
  <cp:lastModifiedBy>npet</cp:lastModifiedBy>
  <cp:revision>23</cp:revision>
  <cp:lastPrinted>2017-07-24T13:40:00Z</cp:lastPrinted>
  <dcterms:created xsi:type="dcterms:W3CDTF">2016-06-30T15:42:00Z</dcterms:created>
  <dcterms:modified xsi:type="dcterms:W3CDTF">2017-07-24T13:43:00Z</dcterms:modified>
</cp:coreProperties>
</file>